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005248">
      <w:pPr>
        <w:rPr>
          <w:rFonts w:ascii="Arial" w:hAnsi="Arial" w:cs="Arial"/>
          <w:sz w:val="22"/>
          <w:szCs w:val="22"/>
        </w:rPr>
      </w:pPr>
    </w:p>
    <w:p w:rsidR="00065B82" w:rsidRDefault="00065B82">
      <w:pPr>
        <w:rPr>
          <w:rFonts w:ascii="Arial" w:hAnsi="Arial" w:cs="Arial"/>
          <w:sz w:val="22"/>
          <w:szCs w:val="22"/>
        </w:rPr>
      </w:pPr>
    </w:p>
    <w:p w:rsidR="00065B82" w:rsidRDefault="00065B82" w:rsidP="00065B82">
      <w:pPr>
        <w:jc w:val="center"/>
        <w:rPr>
          <w:rFonts w:ascii="Arial" w:hAnsi="Arial" w:cs="Arial"/>
          <w:sz w:val="22"/>
          <w:szCs w:val="22"/>
        </w:rPr>
      </w:pPr>
      <w:r>
        <w:rPr>
          <w:rFonts w:ascii="Arial" w:hAnsi="Arial" w:cs="Arial"/>
          <w:sz w:val="22"/>
          <w:szCs w:val="22"/>
        </w:rPr>
        <w:t>“DO THIS IN REMEMBRANCE OF ME”</w:t>
      </w:r>
    </w:p>
    <w:p w:rsidR="00065B82" w:rsidRDefault="00065B82" w:rsidP="00065B82">
      <w:pPr>
        <w:jc w:val="center"/>
        <w:rPr>
          <w:rFonts w:ascii="Arial" w:hAnsi="Arial" w:cs="Arial"/>
          <w:sz w:val="22"/>
          <w:szCs w:val="22"/>
        </w:rPr>
      </w:pPr>
    </w:p>
    <w:p w:rsidR="00065B82" w:rsidRDefault="00065B82" w:rsidP="00065B82">
      <w:pPr>
        <w:rPr>
          <w:rFonts w:ascii="Arial" w:hAnsi="Arial" w:cs="Arial"/>
          <w:sz w:val="22"/>
          <w:szCs w:val="22"/>
        </w:rPr>
      </w:pPr>
      <w:r>
        <w:rPr>
          <w:rFonts w:ascii="Arial" w:hAnsi="Arial" w:cs="Arial"/>
          <w:sz w:val="22"/>
          <w:szCs w:val="22"/>
        </w:rPr>
        <w:t>1 Corinthians 11:2–34</w:t>
      </w:r>
    </w:p>
    <w:p w:rsidR="00065B82" w:rsidRDefault="00065B82" w:rsidP="00065B82">
      <w:pPr>
        <w:rPr>
          <w:rFonts w:ascii="Arial" w:hAnsi="Arial" w:cs="Arial"/>
          <w:sz w:val="22"/>
          <w:szCs w:val="22"/>
        </w:rPr>
      </w:pPr>
      <w:r>
        <w:rPr>
          <w:rFonts w:ascii="Arial" w:hAnsi="Arial" w:cs="Arial"/>
          <w:sz w:val="22"/>
          <w:szCs w:val="22"/>
        </w:rPr>
        <w:t>Key Verse: 11:25</w:t>
      </w:r>
    </w:p>
    <w:p w:rsidR="00065B82" w:rsidRDefault="00065B82" w:rsidP="00065B82">
      <w:pPr>
        <w:rPr>
          <w:rFonts w:ascii="Arial" w:hAnsi="Arial" w:cs="Arial"/>
          <w:sz w:val="22"/>
          <w:szCs w:val="22"/>
        </w:rPr>
      </w:pPr>
    </w:p>
    <w:p w:rsidR="00065B82" w:rsidRDefault="00065B82" w:rsidP="00065B82">
      <w:pPr>
        <w:pStyle w:val="ListParagraph"/>
        <w:numPr>
          <w:ilvl w:val="0"/>
          <w:numId w:val="1"/>
        </w:numPr>
        <w:rPr>
          <w:rFonts w:ascii="Arial" w:hAnsi="Arial" w:cs="Arial"/>
          <w:sz w:val="22"/>
          <w:szCs w:val="22"/>
        </w:rPr>
      </w:pPr>
      <w:r>
        <w:rPr>
          <w:rFonts w:ascii="Arial" w:hAnsi="Arial" w:cs="Arial"/>
          <w:sz w:val="22"/>
          <w:szCs w:val="22"/>
        </w:rPr>
        <w:t xml:space="preserve"> What issue in the Corinthian church does Paul address next? (2–16) What theological truth does he begin with, and what does he mean by the word “head”? (3) What did he teach about man and woman? (7–9) What else did he say? (11,12) What helpful principles can we find here for our church fellowship?</w:t>
      </w:r>
    </w:p>
    <w:p w:rsidR="00065B82" w:rsidRDefault="00065B82" w:rsidP="00065B82">
      <w:pPr>
        <w:rPr>
          <w:rFonts w:ascii="Arial" w:hAnsi="Arial" w:cs="Arial"/>
          <w:sz w:val="22"/>
          <w:szCs w:val="22"/>
        </w:rPr>
      </w:pPr>
    </w:p>
    <w:p w:rsidR="00065B82" w:rsidRDefault="00682A6D" w:rsidP="00065B82">
      <w:pPr>
        <w:pStyle w:val="ListParagraph"/>
        <w:numPr>
          <w:ilvl w:val="0"/>
          <w:numId w:val="1"/>
        </w:numPr>
        <w:rPr>
          <w:rFonts w:ascii="Arial" w:hAnsi="Arial" w:cs="Arial"/>
          <w:sz w:val="22"/>
          <w:szCs w:val="22"/>
        </w:rPr>
      </w:pPr>
      <w:r>
        <w:rPr>
          <w:rFonts w:ascii="Arial" w:hAnsi="Arial" w:cs="Arial"/>
          <w:sz w:val="22"/>
          <w:szCs w:val="22"/>
        </w:rPr>
        <w:t xml:space="preserve"> How did Paul go on to rebuke them? (17,18) What does it mean to “come together as a church”? (18,20) What divisions might Paul be addressing, and how are they harmful to a church? How did Paul qualify this statement? (19)</w:t>
      </w:r>
    </w:p>
    <w:p w:rsidR="00682A6D" w:rsidRPr="00682A6D" w:rsidRDefault="00682A6D" w:rsidP="00682A6D">
      <w:pPr>
        <w:pStyle w:val="ListParagraph"/>
        <w:rPr>
          <w:rFonts w:ascii="Arial" w:hAnsi="Arial" w:cs="Arial"/>
          <w:sz w:val="22"/>
          <w:szCs w:val="22"/>
        </w:rPr>
      </w:pPr>
    </w:p>
    <w:p w:rsidR="00682A6D" w:rsidRDefault="00682A6D" w:rsidP="00065B82">
      <w:pPr>
        <w:pStyle w:val="ListParagraph"/>
        <w:numPr>
          <w:ilvl w:val="0"/>
          <w:numId w:val="1"/>
        </w:numPr>
        <w:rPr>
          <w:rFonts w:ascii="Arial" w:hAnsi="Arial" w:cs="Arial"/>
          <w:sz w:val="22"/>
          <w:szCs w:val="22"/>
        </w:rPr>
      </w:pPr>
      <w:r>
        <w:rPr>
          <w:rFonts w:ascii="Arial" w:hAnsi="Arial" w:cs="Arial"/>
          <w:sz w:val="22"/>
          <w:szCs w:val="22"/>
        </w:rPr>
        <w:t xml:space="preserve"> When they came together to eat the Lord’s Supper, what division among them was exposed? (20,21) How did Paul rebuke them? (22) What can we learn here about the kind of church God wants his people to have?</w:t>
      </w:r>
    </w:p>
    <w:p w:rsidR="00682A6D" w:rsidRPr="00682A6D" w:rsidRDefault="00682A6D" w:rsidP="00682A6D">
      <w:pPr>
        <w:pStyle w:val="ListParagraph"/>
        <w:rPr>
          <w:rFonts w:ascii="Arial" w:hAnsi="Arial" w:cs="Arial"/>
          <w:sz w:val="22"/>
          <w:szCs w:val="22"/>
        </w:rPr>
      </w:pPr>
    </w:p>
    <w:p w:rsidR="00682A6D" w:rsidRDefault="00682A6D" w:rsidP="00065B82">
      <w:pPr>
        <w:pStyle w:val="ListParagraph"/>
        <w:numPr>
          <w:ilvl w:val="0"/>
          <w:numId w:val="1"/>
        </w:numPr>
        <w:rPr>
          <w:rFonts w:ascii="Arial" w:hAnsi="Arial" w:cs="Arial"/>
          <w:sz w:val="22"/>
          <w:szCs w:val="22"/>
        </w:rPr>
      </w:pPr>
      <w:r>
        <w:rPr>
          <w:rFonts w:ascii="Arial" w:hAnsi="Arial" w:cs="Arial"/>
          <w:sz w:val="22"/>
          <w:szCs w:val="22"/>
        </w:rPr>
        <w:t xml:space="preserve"> What did Paul say about how the Lord’s Supper originated? (23–25; cf. Lk22:19,20) What is the meaning of the bread and the cup? (see also 10:16) What </w:t>
      </w:r>
      <w:r w:rsidR="00E17E97">
        <w:rPr>
          <w:rFonts w:ascii="Arial" w:hAnsi="Arial" w:cs="Arial"/>
          <w:sz w:val="22"/>
          <w:szCs w:val="22"/>
        </w:rPr>
        <w:t xml:space="preserve">does it mean to “remember” Jesus? What </w:t>
      </w:r>
      <w:r>
        <w:rPr>
          <w:rFonts w:ascii="Arial" w:hAnsi="Arial" w:cs="Arial"/>
          <w:sz w:val="22"/>
          <w:szCs w:val="22"/>
        </w:rPr>
        <w:t>is the meaning of the new covenant? (cf. Heb9:1</w:t>
      </w:r>
      <w:r w:rsidR="00005248">
        <w:rPr>
          <w:rFonts w:ascii="Arial" w:hAnsi="Arial" w:cs="Arial"/>
          <w:sz w:val="22"/>
          <w:szCs w:val="22"/>
        </w:rPr>
        <w:t>5</w:t>
      </w:r>
      <w:r>
        <w:rPr>
          <w:rFonts w:ascii="Arial" w:hAnsi="Arial" w:cs="Arial"/>
          <w:sz w:val="22"/>
          <w:szCs w:val="22"/>
        </w:rPr>
        <w:t>; Jer31:31–34) What else does eating the Lord’s Supper proclaim? (26)</w:t>
      </w:r>
    </w:p>
    <w:p w:rsidR="00682A6D" w:rsidRPr="00682A6D" w:rsidRDefault="00682A6D" w:rsidP="00682A6D">
      <w:pPr>
        <w:pStyle w:val="ListParagraph"/>
        <w:rPr>
          <w:rFonts w:ascii="Arial" w:hAnsi="Arial" w:cs="Arial"/>
          <w:sz w:val="22"/>
          <w:szCs w:val="22"/>
        </w:rPr>
      </w:pPr>
    </w:p>
    <w:p w:rsidR="00682A6D" w:rsidRPr="00065B82" w:rsidRDefault="00682A6D" w:rsidP="00065B82">
      <w:pPr>
        <w:pStyle w:val="ListParagraph"/>
        <w:numPr>
          <w:ilvl w:val="0"/>
          <w:numId w:val="1"/>
        </w:numPr>
        <w:rPr>
          <w:rFonts w:ascii="Arial" w:hAnsi="Arial" w:cs="Arial"/>
          <w:sz w:val="22"/>
          <w:szCs w:val="22"/>
        </w:rPr>
      </w:pPr>
      <w:r>
        <w:rPr>
          <w:rFonts w:ascii="Arial" w:hAnsi="Arial" w:cs="Arial"/>
          <w:sz w:val="22"/>
          <w:szCs w:val="22"/>
        </w:rPr>
        <w:t xml:space="preserve"> What might be the “unworthy manner” of eating the Lord’s Supper, how can we prepare ourselves, and why is this so serious? (27–29) What “judgment” does Paul mention? (30–32) What other practical directions did he give? (33,34)</w:t>
      </w:r>
    </w:p>
    <w:sectPr w:rsidR="00682A6D" w:rsidRPr="00065B82"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72F12"/>
    <w:multiLevelType w:val="hybridMultilevel"/>
    <w:tmpl w:val="6884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82"/>
    <w:rsid w:val="00005248"/>
    <w:rsid w:val="00065B82"/>
    <w:rsid w:val="003F0DA8"/>
    <w:rsid w:val="00682A6D"/>
    <w:rsid w:val="00A74893"/>
    <w:rsid w:val="00E1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6069D"/>
  <w15:chartTrackingRefBased/>
  <w15:docId w15:val="{7C0ED2AB-FB15-8A43-BC20-3FC9D45D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2020-06-03T18:28:00Z</dcterms:created>
  <dcterms:modified xsi:type="dcterms:W3CDTF">2020-06-04T02:37:00Z</dcterms:modified>
</cp:coreProperties>
</file>