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8C44F3">
      <w:pPr>
        <w:rPr>
          <w:rFonts w:ascii="Arial" w:hAnsi="Arial" w:cs="Arial"/>
          <w:sz w:val="22"/>
          <w:szCs w:val="22"/>
        </w:rPr>
      </w:pPr>
    </w:p>
    <w:p w:rsidR="00614048" w:rsidRDefault="00614048">
      <w:pPr>
        <w:rPr>
          <w:rFonts w:ascii="Arial" w:hAnsi="Arial" w:cs="Arial"/>
          <w:sz w:val="22"/>
          <w:szCs w:val="22"/>
        </w:rPr>
      </w:pPr>
    </w:p>
    <w:p w:rsidR="00614048" w:rsidRDefault="00614048" w:rsidP="00614048">
      <w:pPr>
        <w:jc w:val="center"/>
        <w:rPr>
          <w:rFonts w:ascii="Arial" w:hAnsi="Arial" w:cs="Arial"/>
          <w:sz w:val="22"/>
          <w:szCs w:val="22"/>
        </w:rPr>
      </w:pPr>
      <w:r>
        <w:rPr>
          <w:rFonts w:ascii="Arial" w:hAnsi="Arial" w:cs="Arial"/>
          <w:sz w:val="22"/>
          <w:szCs w:val="22"/>
        </w:rPr>
        <w:t>THE GLORY OF THE RESURRECTION</w:t>
      </w:r>
    </w:p>
    <w:p w:rsidR="00614048" w:rsidRDefault="00614048" w:rsidP="00614048">
      <w:pPr>
        <w:jc w:val="center"/>
        <w:rPr>
          <w:rFonts w:ascii="Arial" w:hAnsi="Arial" w:cs="Arial"/>
          <w:sz w:val="22"/>
          <w:szCs w:val="22"/>
        </w:rPr>
      </w:pPr>
    </w:p>
    <w:p w:rsidR="00614048" w:rsidRDefault="00614048" w:rsidP="00614048">
      <w:pPr>
        <w:rPr>
          <w:rFonts w:ascii="Arial" w:hAnsi="Arial" w:cs="Arial"/>
          <w:sz w:val="22"/>
          <w:szCs w:val="22"/>
        </w:rPr>
      </w:pPr>
      <w:r>
        <w:rPr>
          <w:rFonts w:ascii="Arial" w:hAnsi="Arial" w:cs="Arial"/>
          <w:sz w:val="22"/>
          <w:szCs w:val="22"/>
        </w:rPr>
        <w:t>1 Corinthians 15:35–58</w:t>
      </w:r>
    </w:p>
    <w:p w:rsidR="00614048" w:rsidRDefault="00614048" w:rsidP="00614048">
      <w:pPr>
        <w:rPr>
          <w:rFonts w:ascii="Arial" w:hAnsi="Arial" w:cs="Arial"/>
          <w:sz w:val="22"/>
          <w:szCs w:val="22"/>
        </w:rPr>
      </w:pPr>
      <w:r>
        <w:rPr>
          <w:rFonts w:ascii="Arial" w:hAnsi="Arial" w:cs="Arial"/>
          <w:sz w:val="22"/>
          <w:szCs w:val="22"/>
        </w:rPr>
        <w:t>Key Verse: 15:49</w:t>
      </w:r>
    </w:p>
    <w:p w:rsidR="00614048" w:rsidRDefault="00614048" w:rsidP="00614048">
      <w:pPr>
        <w:rPr>
          <w:rFonts w:ascii="Arial" w:hAnsi="Arial" w:cs="Arial"/>
          <w:sz w:val="22"/>
          <w:szCs w:val="22"/>
        </w:rPr>
      </w:pPr>
    </w:p>
    <w:p w:rsidR="00614048" w:rsidRDefault="00614048" w:rsidP="00614048">
      <w:pPr>
        <w:pStyle w:val="ListParagraph"/>
        <w:numPr>
          <w:ilvl w:val="0"/>
          <w:numId w:val="1"/>
        </w:numPr>
        <w:rPr>
          <w:rFonts w:ascii="Arial" w:hAnsi="Arial" w:cs="Arial"/>
          <w:sz w:val="22"/>
          <w:szCs w:val="22"/>
        </w:rPr>
      </w:pPr>
      <w:r>
        <w:rPr>
          <w:rFonts w:ascii="Arial" w:hAnsi="Arial" w:cs="Arial"/>
          <w:sz w:val="22"/>
          <w:szCs w:val="22"/>
        </w:rPr>
        <w:t xml:space="preserve"> What questions about the resurrection does Paul anticipate, and what is the likely attitude behind them? (35) How does Paul begin </w:t>
      </w:r>
      <w:r w:rsidR="007F4DB5">
        <w:rPr>
          <w:rFonts w:ascii="Arial" w:hAnsi="Arial" w:cs="Arial"/>
          <w:sz w:val="22"/>
          <w:szCs w:val="22"/>
        </w:rPr>
        <w:t>his response</w:t>
      </w:r>
      <w:r>
        <w:rPr>
          <w:rFonts w:ascii="Arial" w:hAnsi="Arial" w:cs="Arial"/>
          <w:sz w:val="22"/>
          <w:szCs w:val="22"/>
        </w:rPr>
        <w:t>, and what principle can we find here? (36; cf. Jn12:24; Ro8:17b; Php3:10,11)</w:t>
      </w:r>
    </w:p>
    <w:p w:rsidR="00614048" w:rsidRDefault="00614048" w:rsidP="00614048">
      <w:pPr>
        <w:rPr>
          <w:rFonts w:ascii="Arial" w:hAnsi="Arial" w:cs="Arial"/>
          <w:sz w:val="22"/>
          <w:szCs w:val="22"/>
        </w:rPr>
      </w:pPr>
    </w:p>
    <w:p w:rsidR="007F4DB5" w:rsidRPr="007F4DB5" w:rsidRDefault="00614048" w:rsidP="007F4DB5">
      <w:pPr>
        <w:pStyle w:val="ListParagraph"/>
        <w:numPr>
          <w:ilvl w:val="0"/>
          <w:numId w:val="1"/>
        </w:numPr>
        <w:rPr>
          <w:rFonts w:ascii="Arial" w:hAnsi="Arial" w:cs="Arial"/>
          <w:sz w:val="22"/>
          <w:szCs w:val="22"/>
        </w:rPr>
      </w:pPr>
      <w:r>
        <w:rPr>
          <w:rFonts w:ascii="Arial" w:hAnsi="Arial" w:cs="Arial"/>
          <w:sz w:val="22"/>
          <w:szCs w:val="22"/>
        </w:rPr>
        <w:t xml:space="preserve"> How does the analogy of a seed help us understand our resurrection body? (37,38) Wh</w:t>
      </w:r>
      <w:r w:rsidR="003D3092">
        <w:rPr>
          <w:rFonts w:ascii="Arial" w:hAnsi="Arial" w:cs="Arial"/>
          <w:sz w:val="22"/>
          <w:szCs w:val="22"/>
        </w:rPr>
        <w:t xml:space="preserve">y does Paul mention </w:t>
      </w:r>
      <w:r>
        <w:rPr>
          <w:rFonts w:ascii="Arial" w:hAnsi="Arial" w:cs="Arial"/>
          <w:sz w:val="22"/>
          <w:szCs w:val="22"/>
        </w:rPr>
        <w:t>different kinds of flesh</w:t>
      </w:r>
      <w:r w:rsidR="003D3092">
        <w:rPr>
          <w:rFonts w:ascii="Arial" w:hAnsi="Arial" w:cs="Arial"/>
          <w:sz w:val="22"/>
          <w:szCs w:val="22"/>
        </w:rPr>
        <w:t xml:space="preserve"> and different kinds of heavenly and earthly bodies in creation? (39–41)</w:t>
      </w:r>
      <w:r w:rsidR="003D3092" w:rsidRPr="007F4DB5">
        <w:rPr>
          <w:rFonts w:ascii="Arial" w:hAnsi="Arial" w:cs="Arial"/>
          <w:sz w:val="22"/>
          <w:szCs w:val="22"/>
        </w:rPr>
        <w:t xml:space="preserve"> </w:t>
      </w:r>
      <w:r w:rsidR="007F4DB5">
        <w:rPr>
          <w:rFonts w:ascii="Arial" w:hAnsi="Arial" w:cs="Arial"/>
          <w:sz w:val="22"/>
          <w:szCs w:val="22"/>
        </w:rPr>
        <w:t>How are</w:t>
      </w:r>
      <w:r w:rsidR="003D3092" w:rsidRPr="007F4DB5">
        <w:rPr>
          <w:rFonts w:ascii="Arial" w:hAnsi="Arial" w:cs="Arial"/>
          <w:sz w:val="22"/>
          <w:szCs w:val="22"/>
        </w:rPr>
        <w:t xml:space="preserve"> our present bodies and resurrection bodies</w:t>
      </w:r>
      <w:r w:rsidR="007F4DB5">
        <w:rPr>
          <w:rFonts w:ascii="Arial" w:hAnsi="Arial" w:cs="Arial"/>
          <w:sz w:val="22"/>
          <w:szCs w:val="22"/>
        </w:rPr>
        <w:t xml:space="preserve"> contrasted</w:t>
      </w:r>
      <w:r w:rsidR="003D3092" w:rsidRPr="007F4DB5">
        <w:rPr>
          <w:rFonts w:ascii="Arial" w:hAnsi="Arial" w:cs="Arial"/>
          <w:sz w:val="22"/>
          <w:szCs w:val="22"/>
        </w:rPr>
        <w:t xml:space="preserve">, and how should this encourage us? (42–44a) </w:t>
      </w:r>
    </w:p>
    <w:p w:rsidR="007F4DB5" w:rsidRPr="007F4DB5" w:rsidRDefault="007F4DB5" w:rsidP="007F4DB5">
      <w:pPr>
        <w:pStyle w:val="ListParagraph"/>
        <w:rPr>
          <w:rFonts w:ascii="Arial" w:hAnsi="Arial" w:cs="Arial"/>
          <w:sz w:val="22"/>
          <w:szCs w:val="22"/>
        </w:rPr>
      </w:pPr>
    </w:p>
    <w:p w:rsidR="003D3092" w:rsidRDefault="007F4DB5" w:rsidP="00614048">
      <w:pPr>
        <w:pStyle w:val="ListParagraph"/>
        <w:numPr>
          <w:ilvl w:val="0"/>
          <w:numId w:val="1"/>
        </w:numPr>
        <w:rPr>
          <w:rFonts w:ascii="Arial" w:hAnsi="Arial" w:cs="Arial"/>
          <w:sz w:val="22"/>
          <w:szCs w:val="22"/>
        </w:rPr>
      </w:pPr>
      <w:r>
        <w:rPr>
          <w:rFonts w:ascii="Arial" w:hAnsi="Arial" w:cs="Arial"/>
          <w:sz w:val="22"/>
          <w:szCs w:val="22"/>
        </w:rPr>
        <w:t xml:space="preserve"> </w:t>
      </w:r>
      <w:r w:rsidR="003D3092">
        <w:rPr>
          <w:rFonts w:ascii="Arial" w:hAnsi="Arial" w:cs="Arial"/>
          <w:sz w:val="22"/>
          <w:szCs w:val="22"/>
        </w:rPr>
        <w:t xml:space="preserve">What is Paul’s rationale? (44b) </w:t>
      </w:r>
      <w:r>
        <w:rPr>
          <w:rFonts w:ascii="Arial" w:hAnsi="Arial" w:cs="Arial"/>
          <w:sz w:val="22"/>
          <w:szCs w:val="22"/>
        </w:rPr>
        <w:t>How does he contrast</w:t>
      </w:r>
      <w:r w:rsidR="003D3092">
        <w:rPr>
          <w:rFonts w:ascii="Arial" w:hAnsi="Arial" w:cs="Arial"/>
          <w:sz w:val="22"/>
          <w:szCs w:val="22"/>
        </w:rPr>
        <w:t xml:space="preserve"> the first Adam and the last Adam, Jesus? (45–47) How does he apply this, and what does </w:t>
      </w:r>
      <w:r>
        <w:rPr>
          <w:rFonts w:ascii="Arial" w:hAnsi="Arial" w:cs="Arial"/>
          <w:sz w:val="22"/>
          <w:szCs w:val="22"/>
        </w:rPr>
        <w:t>he</w:t>
      </w:r>
      <w:r w:rsidR="003D3092">
        <w:rPr>
          <w:rFonts w:ascii="Arial" w:hAnsi="Arial" w:cs="Arial"/>
          <w:sz w:val="22"/>
          <w:szCs w:val="22"/>
        </w:rPr>
        <w:t xml:space="preserve"> mean? (48) </w:t>
      </w:r>
      <w:r>
        <w:rPr>
          <w:rFonts w:ascii="Arial" w:hAnsi="Arial" w:cs="Arial"/>
          <w:sz w:val="22"/>
          <w:szCs w:val="22"/>
        </w:rPr>
        <w:t xml:space="preserve">Read verse 49. What does it mean to “bear the image of the earthly man”? To “bear the image of the heavenly man”? How </w:t>
      </w:r>
      <w:r w:rsidR="00C4169A">
        <w:rPr>
          <w:rFonts w:ascii="Arial" w:hAnsi="Arial" w:cs="Arial"/>
          <w:sz w:val="22"/>
          <w:szCs w:val="22"/>
        </w:rPr>
        <w:t xml:space="preserve">should this verse </w:t>
      </w:r>
      <w:r>
        <w:rPr>
          <w:rFonts w:ascii="Arial" w:hAnsi="Arial" w:cs="Arial"/>
          <w:sz w:val="22"/>
          <w:szCs w:val="22"/>
        </w:rPr>
        <w:t xml:space="preserve">impact our </w:t>
      </w:r>
      <w:r w:rsidR="00C4169A">
        <w:rPr>
          <w:rFonts w:ascii="Arial" w:hAnsi="Arial" w:cs="Arial"/>
          <w:sz w:val="22"/>
          <w:szCs w:val="22"/>
        </w:rPr>
        <w:t xml:space="preserve">practical </w:t>
      </w:r>
      <w:r>
        <w:rPr>
          <w:rFonts w:ascii="Arial" w:hAnsi="Arial" w:cs="Arial"/>
          <w:sz w:val="22"/>
          <w:szCs w:val="22"/>
        </w:rPr>
        <w:t>lives?</w:t>
      </w:r>
    </w:p>
    <w:p w:rsidR="007F4DB5" w:rsidRPr="007F4DB5" w:rsidRDefault="007F4DB5" w:rsidP="007F4DB5">
      <w:pPr>
        <w:pStyle w:val="ListParagraph"/>
        <w:rPr>
          <w:rFonts w:ascii="Arial" w:hAnsi="Arial" w:cs="Arial"/>
          <w:sz w:val="22"/>
          <w:szCs w:val="22"/>
        </w:rPr>
      </w:pPr>
    </w:p>
    <w:p w:rsidR="00C4169A" w:rsidRDefault="00C4169A" w:rsidP="00614048">
      <w:pPr>
        <w:pStyle w:val="ListParagraph"/>
        <w:numPr>
          <w:ilvl w:val="0"/>
          <w:numId w:val="1"/>
        </w:numPr>
        <w:rPr>
          <w:rFonts w:ascii="Arial" w:hAnsi="Arial" w:cs="Arial"/>
          <w:sz w:val="22"/>
          <w:szCs w:val="22"/>
        </w:rPr>
      </w:pPr>
      <w:r>
        <w:rPr>
          <w:rFonts w:ascii="Arial" w:hAnsi="Arial" w:cs="Arial"/>
          <w:sz w:val="22"/>
          <w:szCs w:val="22"/>
        </w:rPr>
        <w:t xml:space="preserve"> How does Paul explain why our bodies have to be transformed? (50) What is the “mystery,” and what does it mean? (51,52) What does Paul say again? (53) What will happen at that time, and why will people celebrate? (54,55) How are sin and the law involved</w:t>
      </w:r>
      <w:r w:rsidR="00C61616">
        <w:rPr>
          <w:rFonts w:ascii="Arial" w:hAnsi="Arial" w:cs="Arial"/>
          <w:sz w:val="22"/>
          <w:szCs w:val="22"/>
        </w:rPr>
        <w:t xml:space="preserve"> in “the sting of death”</w:t>
      </w:r>
      <w:r>
        <w:rPr>
          <w:rFonts w:ascii="Arial" w:hAnsi="Arial" w:cs="Arial"/>
          <w:sz w:val="22"/>
          <w:szCs w:val="22"/>
        </w:rPr>
        <w:t xml:space="preserve">? (56) How can we </w:t>
      </w:r>
      <w:r w:rsidR="00C61616">
        <w:rPr>
          <w:rFonts w:ascii="Arial" w:hAnsi="Arial" w:cs="Arial"/>
          <w:sz w:val="22"/>
          <w:szCs w:val="22"/>
        </w:rPr>
        <w:t>be assured of</w:t>
      </w:r>
      <w:r w:rsidR="006734E2">
        <w:rPr>
          <w:rFonts w:ascii="Arial" w:hAnsi="Arial" w:cs="Arial"/>
          <w:sz w:val="22"/>
          <w:szCs w:val="22"/>
        </w:rPr>
        <w:t xml:space="preserve"> final</w:t>
      </w:r>
      <w:r>
        <w:rPr>
          <w:rFonts w:ascii="Arial" w:hAnsi="Arial" w:cs="Arial"/>
          <w:sz w:val="22"/>
          <w:szCs w:val="22"/>
        </w:rPr>
        <w:t xml:space="preserve"> victory? (57)</w:t>
      </w:r>
    </w:p>
    <w:p w:rsidR="00C4169A" w:rsidRPr="00C4169A" w:rsidRDefault="00C4169A" w:rsidP="00C4169A">
      <w:pPr>
        <w:pStyle w:val="ListParagraph"/>
        <w:rPr>
          <w:rFonts w:ascii="Arial" w:hAnsi="Arial" w:cs="Arial"/>
          <w:sz w:val="22"/>
          <w:szCs w:val="22"/>
        </w:rPr>
      </w:pPr>
    </w:p>
    <w:p w:rsidR="007F4DB5" w:rsidRPr="00614048" w:rsidRDefault="00C4169A" w:rsidP="00614048">
      <w:pPr>
        <w:pStyle w:val="ListParagraph"/>
        <w:numPr>
          <w:ilvl w:val="0"/>
          <w:numId w:val="1"/>
        </w:numPr>
        <w:rPr>
          <w:rFonts w:ascii="Arial" w:hAnsi="Arial" w:cs="Arial"/>
          <w:sz w:val="22"/>
          <w:szCs w:val="22"/>
        </w:rPr>
      </w:pPr>
      <w:r>
        <w:rPr>
          <w:rFonts w:ascii="Arial" w:hAnsi="Arial" w:cs="Arial"/>
          <w:sz w:val="22"/>
          <w:szCs w:val="22"/>
        </w:rPr>
        <w:t xml:space="preserve"> Read verse 58. </w:t>
      </w:r>
      <w:r w:rsidR="008C44F3">
        <w:rPr>
          <w:rFonts w:ascii="Arial" w:hAnsi="Arial" w:cs="Arial"/>
          <w:sz w:val="22"/>
          <w:szCs w:val="22"/>
        </w:rPr>
        <w:t xml:space="preserve">What does it mean to “stand firm” and “let nothing move you”? To “always give yourselves fully to the work of the Lord”? Why should we be living this way, and how can we really have this conviction? </w:t>
      </w:r>
    </w:p>
    <w:sectPr w:rsidR="007F4DB5" w:rsidRPr="0061404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9185B"/>
    <w:multiLevelType w:val="hybridMultilevel"/>
    <w:tmpl w:val="6F66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48"/>
    <w:rsid w:val="003D3092"/>
    <w:rsid w:val="003F0DA8"/>
    <w:rsid w:val="00614048"/>
    <w:rsid w:val="006734E2"/>
    <w:rsid w:val="007F4DB5"/>
    <w:rsid w:val="008C44F3"/>
    <w:rsid w:val="00A74893"/>
    <w:rsid w:val="00C4169A"/>
    <w:rsid w:val="00C6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CBC89"/>
  <w15:chartTrackingRefBased/>
  <w15:docId w15:val="{0EE7EE38-F032-E448-A7B0-67C0FA10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2020-04-08T16:39:00Z</dcterms:created>
  <dcterms:modified xsi:type="dcterms:W3CDTF">2020-04-08T17:23:00Z</dcterms:modified>
</cp:coreProperties>
</file>