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37EE" w:rsidRDefault="000B5DAA">
      <w:pPr>
        <w:rPr>
          <w:rFonts w:ascii="Arial" w:hAnsi="Arial" w:cs="Arial"/>
          <w:sz w:val="22"/>
          <w:szCs w:val="22"/>
        </w:rPr>
      </w:pPr>
    </w:p>
    <w:p w:rsidR="001707E3" w:rsidRDefault="001707E3">
      <w:pPr>
        <w:rPr>
          <w:rFonts w:ascii="Arial" w:hAnsi="Arial" w:cs="Arial"/>
          <w:sz w:val="22"/>
          <w:szCs w:val="22"/>
        </w:rPr>
      </w:pPr>
    </w:p>
    <w:p w:rsidR="001707E3" w:rsidRDefault="001707E3" w:rsidP="001707E3">
      <w:pPr>
        <w:jc w:val="center"/>
        <w:rPr>
          <w:rFonts w:ascii="Arial" w:hAnsi="Arial" w:cs="Arial"/>
          <w:sz w:val="22"/>
          <w:szCs w:val="22"/>
        </w:rPr>
      </w:pPr>
      <w:r>
        <w:rPr>
          <w:rFonts w:ascii="Arial" w:hAnsi="Arial" w:cs="Arial"/>
          <w:sz w:val="22"/>
          <w:szCs w:val="22"/>
        </w:rPr>
        <w:t>THE MORNING STAR</w:t>
      </w:r>
    </w:p>
    <w:p w:rsidR="001707E3" w:rsidRDefault="001707E3" w:rsidP="001707E3">
      <w:pPr>
        <w:jc w:val="center"/>
        <w:rPr>
          <w:rFonts w:ascii="Arial" w:hAnsi="Arial" w:cs="Arial"/>
          <w:sz w:val="22"/>
          <w:szCs w:val="22"/>
        </w:rPr>
      </w:pPr>
    </w:p>
    <w:p w:rsidR="001707E3" w:rsidRDefault="001707E3" w:rsidP="001707E3">
      <w:pPr>
        <w:rPr>
          <w:rFonts w:ascii="Arial" w:hAnsi="Arial" w:cs="Arial"/>
          <w:sz w:val="22"/>
          <w:szCs w:val="22"/>
        </w:rPr>
      </w:pPr>
      <w:r>
        <w:rPr>
          <w:rFonts w:ascii="Arial" w:hAnsi="Arial" w:cs="Arial"/>
          <w:sz w:val="22"/>
          <w:szCs w:val="22"/>
        </w:rPr>
        <w:t>2 Peter 1:12–21</w:t>
      </w:r>
    </w:p>
    <w:p w:rsidR="001707E3" w:rsidRDefault="001707E3" w:rsidP="001707E3">
      <w:pPr>
        <w:rPr>
          <w:rFonts w:ascii="Arial" w:hAnsi="Arial" w:cs="Arial"/>
          <w:sz w:val="22"/>
          <w:szCs w:val="22"/>
        </w:rPr>
      </w:pPr>
      <w:r>
        <w:rPr>
          <w:rFonts w:ascii="Arial" w:hAnsi="Arial" w:cs="Arial"/>
          <w:sz w:val="22"/>
          <w:szCs w:val="22"/>
        </w:rPr>
        <w:t>Key Verse: 1:19</w:t>
      </w:r>
    </w:p>
    <w:p w:rsidR="001707E3" w:rsidRDefault="001707E3" w:rsidP="001707E3">
      <w:pPr>
        <w:rPr>
          <w:rFonts w:ascii="Arial" w:hAnsi="Arial" w:cs="Arial"/>
          <w:sz w:val="22"/>
          <w:szCs w:val="22"/>
        </w:rPr>
      </w:pPr>
    </w:p>
    <w:p w:rsidR="001707E3" w:rsidRDefault="001707E3" w:rsidP="001707E3">
      <w:pPr>
        <w:pStyle w:val="ListParagraph"/>
        <w:numPr>
          <w:ilvl w:val="0"/>
          <w:numId w:val="1"/>
        </w:numPr>
        <w:rPr>
          <w:rFonts w:ascii="Arial" w:hAnsi="Arial" w:cs="Arial"/>
          <w:sz w:val="22"/>
          <w:szCs w:val="22"/>
        </w:rPr>
      </w:pPr>
      <w:r>
        <w:rPr>
          <w:rFonts w:ascii="Arial" w:hAnsi="Arial" w:cs="Arial"/>
          <w:sz w:val="22"/>
          <w:szCs w:val="22"/>
        </w:rPr>
        <w:t xml:space="preserve"> </w:t>
      </w:r>
      <w:r w:rsidR="00527209">
        <w:rPr>
          <w:rFonts w:ascii="Arial" w:hAnsi="Arial" w:cs="Arial"/>
          <w:sz w:val="22"/>
          <w:szCs w:val="22"/>
        </w:rPr>
        <w:t>In</w:t>
      </w:r>
      <w:r>
        <w:rPr>
          <w:rFonts w:ascii="Arial" w:hAnsi="Arial" w:cs="Arial"/>
          <w:sz w:val="22"/>
          <w:szCs w:val="22"/>
        </w:rPr>
        <w:t xml:space="preserve"> verse 12</w:t>
      </w:r>
      <w:r w:rsidR="00527209">
        <w:rPr>
          <w:rFonts w:ascii="Arial" w:hAnsi="Arial" w:cs="Arial"/>
          <w:sz w:val="22"/>
          <w:szCs w:val="22"/>
        </w:rPr>
        <w:t>, w</w:t>
      </w:r>
      <w:r>
        <w:rPr>
          <w:rFonts w:ascii="Arial" w:hAnsi="Arial" w:cs="Arial"/>
          <w:sz w:val="22"/>
          <w:szCs w:val="22"/>
        </w:rPr>
        <w:t xml:space="preserve">hat are “these things” to which the author is referring? (3–11) What does it mean to be “firmly established in the truth”? What was soon going to happen to Peter? (13–15) Why does he insist that we need </w:t>
      </w:r>
      <w:r w:rsidR="006855A8">
        <w:rPr>
          <w:rFonts w:ascii="Arial" w:hAnsi="Arial" w:cs="Arial"/>
          <w:sz w:val="22"/>
          <w:szCs w:val="22"/>
        </w:rPr>
        <w:t xml:space="preserve">to </w:t>
      </w:r>
      <w:r w:rsidR="006855A8">
        <w:rPr>
          <w:rFonts w:ascii="Arial" w:hAnsi="Arial" w:cs="Arial"/>
          <w:sz w:val="22"/>
          <w:szCs w:val="22"/>
        </w:rPr>
        <w:t>not only</w:t>
      </w:r>
      <w:r>
        <w:rPr>
          <w:rFonts w:ascii="Arial" w:hAnsi="Arial" w:cs="Arial"/>
          <w:sz w:val="22"/>
          <w:szCs w:val="22"/>
        </w:rPr>
        <w:t xml:space="preserve"> “know” but also “</w:t>
      </w:r>
      <w:r w:rsidR="00527209">
        <w:rPr>
          <w:rFonts w:ascii="Arial" w:hAnsi="Arial" w:cs="Arial"/>
          <w:sz w:val="22"/>
          <w:szCs w:val="22"/>
        </w:rPr>
        <w:t xml:space="preserve">always </w:t>
      </w:r>
      <w:r>
        <w:rPr>
          <w:rFonts w:ascii="Arial" w:hAnsi="Arial" w:cs="Arial"/>
          <w:sz w:val="22"/>
          <w:szCs w:val="22"/>
        </w:rPr>
        <w:t xml:space="preserve">remember” what he taught us? </w:t>
      </w:r>
    </w:p>
    <w:p w:rsidR="001707E3" w:rsidRDefault="001707E3" w:rsidP="001707E3">
      <w:pPr>
        <w:rPr>
          <w:rFonts w:ascii="Arial" w:hAnsi="Arial" w:cs="Arial"/>
          <w:sz w:val="22"/>
          <w:szCs w:val="22"/>
        </w:rPr>
      </w:pPr>
    </w:p>
    <w:p w:rsidR="001707E3" w:rsidRDefault="00527209" w:rsidP="001707E3">
      <w:pPr>
        <w:pStyle w:val="ListParagraph"/>
        <w:numPr>
          <w:ilvl w:val="0"/>
          <w:numId w:val="1"/>
        </w:numPr>
        <w:rPr>
          <w:rFonts w:ascii="Arial" w:hAnsi="Arial" w:cs="Arial"/>
          <w:sz w:val="22"/>
          <w:szCs w:val="22"/>
        </w:rPr>
      </w:pPr>
      <w:r>
        <w:rPr>
          <w:rFonts w:ascii="Arial" w:hAnsi="Arial" w:cs="Arial"/>
          <w:sz w:val="22"/>
          <w:szCs w:val="22"/>
        </w:rPr>
        <w:t xml:space="preserve"> Among his teachings, what future event does Peter </w:t>
      </w:r>
      <w:r w:rsidR="006855A8">
        <w:rPr>
          <w:rFonts w:ascii="Arial" w:hAnsi="Arial" w:cs="Arial"/>
          <w:sz w:val="22"/>
          <w:szCs w:val="22"/>
        </w:rPr>
        <w:t>emphasize</w:t>
      </w:r>
      <w:r>
        <w:rPr>
          <w:rFonts w:ascii="Arial" w:hAnsi="Arial" w:cs="Arial"/>
          <w:sz w:val="22"/>
          <w:szCs w:val="22"/>
        </w:rPr>
        <w:t xml:space="preserve">? (16; </w:t>
      </w:r>
      <w:r w:rsidR="006855A8">
        <w:rPr>
          <w:rFonts w:ascii="Arial" w:hAnsi="Arial" w:cs="Arial"/>
          <w:sz w:val="22"/>
          <w:szCs w:val="22"/>
        </w:rPr>
        <w:t>3:10</w:t>
      </w:r>
      <w:r w:rsidR="000341AC">
        <w:rPr>
          <w:rFonts w:ascii="Arial" w:hAnsi="Arial" w:cs="Arial"/>
          <w:sz w:val="22"/>
          <w:szCs w:val="22"/>
        </w:rPr>
        <w:t>–13</w:t>
      </w:r>
      <w:r w:rsidR="006855A8">
        <w:rPr>
          <w:rFonts w:ascii="Arial" w:hAnsi="Arial" w:cs="Arial"/>
          <w:sz w:val="22"/>
          <w:szCs w:val="22"/>
        </w:rPr>
        <w:t xml:space="preserve">; </w:t>
      </w:r>
      <w:r>
        <w:rPr>
          <w:rFonts w:ascii="Arial" w:hAnsi="Arial" w:cs="Arial"/>
          <w:sz w:val="22"/>
          <w:szCs w:val="22"/>
        </w:rPr>
        <w:t>cf. Mk13:26; 14:62</w:t>
      </w:r>
      <w:r w:rsidR="002E069C">
        <w:rPr>
          <w:rFonts w:ascii="Arial" w:hAnsi="Arial" w:cs="Arial"/>
          <w:sz w:val="22"/>
          <w:szCs w:val="22"/>
        </w:rPr>
        <w:t>; 1Th5:2</w:t>
      </w:r>
      <w:r>
        <w:rPr>
          <w:rFonts w:ascii="Arial" w:hAnsi="Arial" w:cs="Arial"/>
          <w:sz w:val="22"/>
          <w:szCs w:val="22"/>
        </w:rPr>
        <w:t>) How did he and the other disciples get a preview of it? (16b–18; cf. Mk9:7) Why is their eyewitness testimony about th</w:t>
      </w:r>
      <w:r w:rsidR="006855A8">
        <w:rPr>
          <w:rFonts w:ascii="Arial" w:hAnsi="Arial" w:cs="Arial"/>
          <w:sz w:val="22"/>
          <w:szCs w:val="22"/>
        </w:rPr>
        <w:t>at</w:t>
      </w:r>
      <w:r>
        <w:rPr>
          <w:rFonts w:ascii="Arial" w:hAnsi="Arial" w:cs="Arial"/>
          <w:sz w:val="22"/>
          <w:szCs w:val="22"/>
        </w:rPr>
        <w:t xml:space="preserve"> experience so important? </w:t>
      </w:r>
    </w:p>
    <w:p w:rsidR="00527209" w:rsidRPr="00527209" w:rsidRDefault="00527209" w:rsidP="00527209">
      <w:pPr>
        <w:pStyle w:val="ListParagraph"/>
        <w:rPr>
          <w:rFonts w:ascii="Arial" w:hAnsi="Arial" w:cs="Arial"/>
          <w:sz w:val="22"/>
          <w:szCs w:val="22"/>
        </w:rPr>
      </w:pPr>
    </w:p>
    <w:p w:rsidR="000341AC" w:rsidRDefault="00527209" w:rsidP="001707E3">
      <w:pPr>
        <w:pStyle w:val="ListParagraph"/>
        <w:numPr>
          <w:ilvl w:val="0"/>
          <w:numId w:val="1"/>
        </w:numPr>
        <w:rPr>
          <w:rFonts w:ascii="Arial" w:hAnsi="Arial" w:cs="Arial"/>
          <w:sz w:val="22"/>
          <w:szCs w:val="22"/>
        </w:rPr>
      </w:pPr>
      <w:r>
        <w:rPr>
          <w:rFonts w:ascii="Arial" w:hAnsi="Arial" w:cs="Arial"/>
          <w:sz w:val="22"/>
          <w:szCs w:val="22"/>
        </w:rPr>
        <w:t xml:space="preserve"> </w:t>
      </w:r>
      <w:r w:rsidR="00C04E20">
        <w:rPr>
          <w:rFonts w:ascii="Arial" w:hAnsi="Arial" w:cs="Arial"/>
          <w:sz w:val="22"/>
          <w:szCs w:val="22"/>
        </w:rPr>
        <w:t xml:space="preserve">What “prophetic message” </w:t>
      </w:r>
      <w:r w:rsidR="00E95CFD">
        <w:rPr>
          <w:rFonts w:ascii="Arial" w:hAnsi="Arial" w:cs="Arial"/>
          <w:sz w:val="22"/>
          <w:szCs w:val="22"/>
        </w:rPr>
        <w:t xml:space="preserve">of the Old Testament </w:t>
      </w:r>
      <w:r w:rsidR="00C04E20">
        <w:rPr>
          <w:rFonts w:ascii="Arial" w:hAnsi="Arial" w:cs="Arial"/>
          <w:sz w:val="22"/>
          <w:szCs w:val="22"/>
        </w:rPr>
        <w:t>also points to this future event</w:t>
      </w:r>
      <w:r>
        <w:rPr>
          <w:rFonts w:ascii="Arial" w:hAnsi="Arial" w:cs="Arial"/>
          <w:sz w:val="22"/>
          <w:szCs w:val="22"/>
        </w:rPr>
        <w:t xml:space="preserve">? (19a; cf. </w:t>
      </w:r>
      <w:r w:rsidR="00C04E20">
        <w:rPr>
          <w:rFonts w:ascii="Arial" w:hAnsi="Arial" w:cs="Arial"/>
          <w:sz w:val="22"/>
          <w:szCs w:val="22"/>
        </w:rPr>
        <w:t>Da7:13,14</w:t>
      </w:r>
      <w:r w:rsidR="006855A8">
        <w:rPr>
          <w:rFonts w:ascii="Arial" w:hAnsi="Arial" w:cs="Arial"/>
          <w:sz w:val="22"/>
          <w:szCs w:val="22"/>
        </w:rPr>
        <w:t xml:space="preserve">; </w:t>
      </w:r>
      <w:r w:rsidR="000341AC">
        <w:rPr>
          <w:rFonts w:ascii="Arial" w:hAnsi="Arial" w:cs="Arial"/>
          <w:sz w:val="22"/>
          <w:szCs w:val="22"/>
        </w:rPr>
        <w:t xml:space="preserve">12:1–3; Isa2:11,12,17,19,21; </w:t>
      </w:r>
      <w:r w:rsidR="00E95CFD">
        <w:rPr>
          <w:rFonts w:ascii="Arial" w:hAnsi="Arial" w:cs="Arial"/>
          <w:sz w:val="22"/>
          <w:szCs w:val="22"/>
        </w:rPr>
        <w:t>Joel2:1,2,10,11,31,32a</w:t>
      </w:r>
      <w:r>
        <w:rPr>
          <w:rFonts w:ascii="Arial" w:hAnsi="Arial" w:cs="Arial"/>
          <w:sz w:val="22"/>
          <w:szCs w:val="22"/>
        </w:rPr>
        <w:t xml:space="preserve">) </w:t>
      </w:r>
    </w:p>
    <w:p w:rsidR="000341AC" w:rsidRPr="000341AC" w:rsidRDefault="000341AC" w:rsidP="000341AC">
      <w:pPr>
        <w:pStyle w:val="ListParagraph"/>
        <w:rPr>
          <w:rFonts w:ascii="Arial" w:hAnsi="Arial" w:cs="Arial"/>
          <w:sz w:val="22"/>
          <w:szCs w:val="22"/>
        </w:rPr>
      </w:pPr>
    </w:p>
    <w:p w:rsidR="00527209" w:rsidRDefault="000341AC" w:rsidP="001707E3">
      <w:pPr>
        <w:pStyle w:val="ListParagraph"/>
        <w:numPr>
          <w:ilvl w:val="0"/>
          <w:numId w:val="1"/>
        </w:numPr>
        <w:rPr>
          <w:rFonts w:ascii="Arial" w:hAnsi="Arial" w:cs="Arial"/>
          <w:sz w:val="22"/>
          <w:szCs w:val="22"/>
        </w:rPr>
      </w:pPr>
      <w:r>
        <w:rPr>
          <w:rFonts w:ascii="Arial" w:hAnsi="Arial" w:cs="Arial"/>
          <w:sz w:val="22"/>
          <w:szCs w:val="22"/>
        </w:rPr>
        <w:t xml:space="preserve"> </w:t>
      </w:r>
      <w:r w:rsidR="00C04E20">
        <w:rPr>
          <w:rFonts w:ascii="Arial" w:hAnsi="Arial" w:cs="Arial"/>
          <w:sz w:val="22"/>
          <w:szCs w:val="22"/>
        </w:rPr>
        <w:t>In verses 19–21, how many times does the author use the words “prophetic,” “prophecy” or “prophet”? How should we view the prophecies of Scripture, and why? (20,21</w:t>
      </w:r>
      <w:r w:rsidR="00E95CFD">
        <w:rPr>
          <w:rFonts w:ascii="Arial" w:hAnsi="Arial" w:cs="Arial"/>
          <w:sz w:val="22"/>
          <w:szCs w:val="22"/>
        </w:rPr>
        <w:t>; 2Ti3:16</w:t>
      </w:r>
      <w:r w:rsidR="00C04E20">
        <w:rPr>
          <w:rFonts w:ascii="Arial" w:hAnsi="Arial" w:cs="Arial"/>
          <w:sz w:val="22"/>
          <w:szCs w:val="22"/>
        </w:rPr>
        <w:t xml:space="preserve">) </w:t>
      </w:r>
    </w:p>
    <w:p w:rsidR="00C04E20" w:rsidRPr="00C04E20" w:rsidRDefault="00C04E20" w:rsidP="00C04E20">
      <w:pPr>
        <w:pStyle w:val="ListParagraph"/>
        <w:rPr>
          <w:rFonts w:ascii="Arial" w:hAnsi="Arial" w:cs="Arial"/>
          <w:sz w:val="22"/>
          <w:szCs w:val="22"/>
        </w:rPr>
      </w:pPr>
    </w:p>
    <w:p w:rsidR="00C04E20" w:rsidRPr="001707E3" w:rsidRDefault="00C04E20" w:rsidP="001707E3">
      <w:pPr>
        <w:pStyle w:val="ListParagraph"/>
        <w:numPr>
          <w:ilvl w:val="0"/>
          <w:numId w:val="1"/>
        </w:numPr>
        <w:rPr>
          <w:rFonts w:ascii="Arial" w:hAnsi="Arial" w:cs="Arial"/>
          <w:sz w:val="22"/>
          <w:szCs w:val="22"/>
        </w:rPr>
      </w:pPr>
      <w:r>
        <w:rPr>
          <w:rFonts w:ascii="Arial" w:hAnsi="Arial" w:cs="Arial"/>
          <w:sz w:val="22"/>
          <w:szCs w:val="22"/>
        </w:rPr>
        <w:t xml:space="preserve"> Read verse 19. What </w:t>
      </w:r>
      <w:r w:rsidR="00954224">
        <w:rPr>
          <w:rFonts w:ascii="Arial" w:hAnsi="Arial" w:cs="Arial"/>
          <w:sz w:val="22"/>
          <w:szCs w:val="22"/>
        </w:rPr>
        <w:t xml:space="preserve">does it mean to pay attention to Scripture “as to a light shining in a dark place”? </w:t>
      </w:r>
      <w:r w:rsidR="000B5DAA">
        <w:rPr>
          <w:rFonts w:ascii="Arial" w:hAnsi="Arial" w:cs="Arial"/>
          <w:sz w:val="22"/>
          <w:szCs w:val="22"/>
        </w:rPr>
        <w:t xml:space="preserve">(Ps19:7,8; 119:105,130) </w:t>
      </w:r>
      <w:r w:rsidR="00954224">
        <w:rPr>
          <w:rFonts w:ascii="Arial" w:hAnsi="Arial" w:cs="Arial"/>
          <w:sz w:val="22"/>
          <w:szCs w:val="22"/>
        </w:rPr>
        <w:t xml:space="preserve">When we do, what eventually happens to us? (19b) What is “the morning star,” and how does it help sailors? How does this metaphor apply to our lives as Christians? </w:t>
      </w:r>
    </w:p>
    <w:sectPr w:rsidR="00C04E20" w:rsidRPr="001707E3"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371B84"/>
    <w:multiLevelType w:val="hybridMultilevel"/>
    <w:tmpl w:val="EFF42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E3"/>
    <w:rsid w:val="000341AC"/>
    <w:rsid w:val="00094BCF"/>
    <w:rsid w:val="000B5DAA"/>
    <w:rsid w:val="001707E3"/>
    <w:rsid w:val="002E069C"/>
    <w:rsid w:val="003F0DA8"/>
    <w:rsid w:val="00527209"/>
    <w:rsid w:val="006855A8"/>
    <w:rsid w:val="00954224"/>
    <w:rsid w:val="00A74893"/>
    <w:rsid w:val="00C04E20"/>
    <w:rsid w:val="00E95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4773F3"/>
  <w15:chartTrackingRefBased/>
  <w15:docId w15:val="{48B67C94-4F43-2649-86E4-01F61000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3</cp:revision>
  <dcterms:created xsi:type="dcterms:W3CDTF">2020-12-22T23:45:00Z</dcterms:created>
  <dcterms:modified xsi:type="dcterms:W3CDTF">2020-12-23T13:16:00Z</dcterms:modified>
</cp:coreProperties>
</file>