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CC3B23">
      <w:pPr>
        <w:rPr>
          <w:rFonts w:ascii="Arial" w:hAnsi="Arial" w:cs="Arial"/>
          <w:sz w:val="22"/>
          <w:szCs w:val="22"/>
        </w:rPr>
      </w:pPr>
    </w:p>
    <w:p w:rsidR="00545BC6" w:rsidRDefault="00545BC6">
      <w:pPr>
        <w:rPr>
          <w:rFonts w:ascii="Arial" w:hAnsi="Arial" w:cs="Arial"/>
          <w:sz w:val="22"/>
          <w:szCs w:val="22"/>
        </w:rPr>
      </w:pPr>
    </w:p>
    <w:p w:rsidR="00545BC6" w:rsidRDefault="00545BC6" w:rsidP="00545BC6">
      <w:pPr>
        <w:jc w:val="center"/>
        <w:rPr>
          <w:rFonts w:ascii="Arial" w:hAnsi="Arial" w:cs="Arial"/>
          <w:sz w:val="22"/>
          <w:szCs w:val="22"/>
        </w:rPr>
      </w:pPr>
      <w:r>
        <w:rPr>
          <w:rFonts w:ascii="Arial" w:hAnsi="Arial" w:cs="Arial"/>
          <w:sz w:val="22"/>
          <w:szCs w:val="22"/>
        </w:rPr>
        <w:t>BUILD UP THE CHURCH</w:t>
      </w:r>
    </w:p>
    <w:p w:rsidR="00545BC6" w:rsidRDefault="00545BC6" w:rsidP="00545BC6">
      <w:pPr>
        <w:jc w:val="center"/>
        <w:rPr>
          <w:rFonts w:ascii="Arial" w:hAnsi="Arial" w:cs="Arial"/>
          <w:sz w:val="22"/>
          <w:szCs w:val="22"/>
        </w:rPr>
      </w:pPr>
    </w:p>
    <w:p w:rsidR="00545BC6" w:rsidRDefault="00545BC6" w:rsidP="00545BC6">
      <w:pPr>
        <w:rPr>
          <w:rFonts w:ascii="Arial" w:hAnsi="Arial" w:cs="Arial"/>
          <w:sz w:val="22"/>
          <w:szCs w:val="22"/>
        </w:rPr>
      </w:pPr>
      <w:r>
        <w:rPr>
          <w:rFonts w:ascii="Arial" w:hAnsi="Arial" w:cs="Arial"/>
          <w:sz w:val="22"/>
          <w:szCs w:val="22"/>
        </w:rPr>
        <w:t>1 Corinthians 14:1–40</w:t>
      </w:r>
    </w:p>
    <w:p w:rsidR="00545BC6" w:rsidRDefault="00545BC6" w:rsidP="00545BC6">
      <w:pPr>
        <w:rPr>
          <w:rFonts w:ascii="Arial" w:hAnsi="Arial" w:cs="Arial"/>
          <w:sz w:val="22"/>
          <w:szCs w:val="22"/>
        </w:rPr>
      </w:pPr>
      <w:r>
        <w:rPr>
          <w:rFonts w:ascii="Arial" w:hAnsi="Arial" w:cs="Arial"/>
          <w:sz w:val="22"/>
          <w:szCs w:val="22"/>
        </w:rPr>
        <w:t>Key Verse: 14:12</w:t>
      </w:r>
    </w:p>
    <w:p w:rsidR="00545BC6" w:rsidRDefault="00545BC6" w:rsidP="00545BC6">
      <w:pPr>
        <w:rPr>
          <w:rFonts w:ascii="Arial" w:hAnsi="Arial" w:cs="Arial"/>
          <w:sz w:val="22"/>
          <w:szCs w:val="22"/>
        </w:rPr>
      </w:pPr>
    </w:p>
    <w:p w:rsidR="00545BC6" w:rsidRDefault="00545BC6" w:rsidP="00545BC6">
      <w:pPr>
        <w:pStyle w:val="ListParagraph"/>
        <w:numPr>
          <w:ilvl w:val="0"/>
          <w:numId w:val="1"/>
        </w:numPr>
        <w:rPr>
          <w:rFonts w:ascii="Arial" w:hAnsi="Arial" w:cs="Arial"/>
          <w:sz w:val="22"/>
          <w:szCs w:val="22"/>
        </w:rPr>
      </w:pPr>
      <w:r>
        <w:rPr>
          <w:rFonts w:ascii="Arial" w:hAnsi="Arial" w:cs="Arial"/>
          <w:sz w:val="22"/>
          <w:szCs w:val="22"/>
        </w:rPr>
        <w:t xml:space="preserve"> What did Paul tell the Corinthians to do, and why? (1) What is the difference between speaking in a tongue and prophesying? (2–4) In light of this, what did Paul tell them, and why? (5)</w:t>
      </w:r>
    </w:p>
    <w:p w:rsidR="00545BC6" w:rsidRDefault="00545BC6" w:rsidP="00545BC6">
      <w:pPr>
        <w:pStyle w:val="ListParagraph"/>
        <w:rPr>
          <w:rFonts w:ascii="Arial" w:hAnsi="Arial" w:cs="Arial"/>
          <w:sz w:val="22"/>
          <w:szCs w:val="22"/>
        </w:rPr>
      </w:pPr>
    </w:p>
    <w:p w:rsidR="00545BC6" w:rsidRDefault="00FB0A71" w:rsidP="00545BC6">
      <w:pPr>
        <w:pStyle w:val="ListParagraph"/>
        <w:numPr>
          <w:ilvl w:val="0"/>
          <w:numId w:val="1"/>
        </w:numPr>
        <w:rPr>
          <w:rFonts w:ascii="Arial" w:hAnsi="Arial" w:cs="Arial"/>
          <w:sz w:val="22"/>
          <w:szCs w:val="22"/>
        </w:rPr>
      </w:pPr>
      <w:r>
        <w:rPr>
          <w:rFonts w:ascii="Arial" w:hAnsi="Arial" w:cs="Arial"/>
          <w:sz w:val="22"/>
          <w:szCs w:val="22"/>
        </w:rPr>
        <w:t xml:space="preserve"> </w:t>
      </w:r>
      <w:r w:rsidR="00545BC6">
        <w:rPr>
          <w:rFonts w:ascii="Arial" w:hAnsi="Arial" w:cs="Arial"/>
          <w:sz w:val="22"/>
          <w:szCs w:val="22"/>
        </w:rPr>
        <w:t>How did Paul</w:t>
      </w:r>
      <w:r w:rsidR="00CC3B23">
        <w:rPr>
          <w:rFonts w:ascii="Arial" w:hAnsi="Arial" w:cs="Arial"/>
          <w:sz w:val="22"/>
          <w:szCs w:val="22"/>
        </w:rPr>
        <w:t>’s ministry</w:t>
      </w:r>
      <w:r w:rsidR="00545BC6">
        <w:rPr>
          <w:rFonts w:ascii="Arial" w:hAnsi="Arial" w:cs="Arial"/>
          <w:sz w:val="22"/>
          <w:szCs w:val="22"/>
        </w:rPr>
        <w:t xml:space="preserve"> illustrate this principle? (6) </w:t>
      </w:r>
      <w:r>
        <w:rPr>
          <w:rFonts w:ascii="Arial" w:hAnsi="Arial" w:cs="Arial"/>
          <w:sz w:val="22"/>
          <w:szCs w:val="22"/>
        </w:rPr>
        <w:t xml:space="preserve">How do his examples of musical instruments help us understand? (7,8) What is the limitation of speaking in tongues? (9) Why </w:t>
      </w:r>
      <w:r w:rsidR="00CC3B23">
        <w:rPr>
          <w:rFonts w:ascii="Arial" w:hAnsi="Arial" w:cs="Arial"/>
          <w:sz w:val="22"/>
          <w:szCs w:val="22"/>
        </w:rPr>
        <w:t>should</w:t>
      </w:r>
      <w:r>
        <w:rPr>
          <w:rFonts w:ascii="Arial" w:hAnsi="Arial" w:cs="Arial"/>
          <w:sz w:val="22"/>
          <w:szCs w:val="22"/>
        </w:rPr>
        <w:t xml:space="preserve"> spoken language always </w:t>
      </w:r>
      <w:r w:rsidR="00CC3B23">
        <w:rPr>
          <w:rFonts w:ascii="Arial" w:hAnsi="Arial" w:cs="Arial"/>
          <w:sz w:val="22"/>
          <w:szCs w:val="22"/>
        </w:rPr>
        <w:t>be</w:t>
      </w:r>
      <w:r>
        <w:rPr>
          <w:rFonts w:ascii="Arial" w:hAnsi="Arial" w:cs="Arial"/>
          <w:sz w:val="22"/>
          <w:szCs w:val="22"/>
        </w:rPr>
        <w:t xml:space="preserve"> meaning</w:t>
      </w:r>
      <w:r w:rsidR="00CC3B23">
        <w:rPr>
          <w:rFonts w:ascii="Arial" w:hAnsi="Arial" w:cs="Arial"/>
          <w:sz w:val="22"/>
          <w:szCs w:val="22"/>
        </w:rPr>
        <w:t>ful</w:t>
      </w:r>
      <w:r>
        <w:rPr>
          <w:rFonts w:ascii="Arial" w:hAnsi="Arial" w:cs="Arial"/>
          <w:sz w:val="22"/>
          <w:szCs w:val="22"/>
        </w:rPr>
        <w:t xml:space="preserve">? (10,11) Read verse 12. What does it mean to “build up the church”? (see also verse 3) </w:t>
      </w:r>
      <w:r w:rsidR="00CC3B23">
        <w:rPr>
          <w:rFonts w:ascii="Arial" w:hAnsi="Arial" w:cs="Arial"/>
          <w:sz w:val="22"/>
          <w:szCs w:val="22"/>
        </w:rPr>
        <w:t>How</w:t>
      </w:r>
      <w:r>
        <w:rPr>
          <w:rFonts w:ascii="Arial" w:hAnsi="Arial" w:cs="Arial"/>
          <w:sz w:val="22"/>
          <w:szCs w:val="22"/>
        </w:rPr>
        <w:t xml:space="preserve"> can we </w:t>
      </w:r>
      <w:r w:rsidR="00CC3B23">
        <w:rPr>
          <w:rFonts w:ascii="Arial" w:hAnsi="Arial" w:cs="Arial"/>
          <w:sz w:val="22"/>
          <w:szCs w:val="22"/>
        </w:rPr>
        <w:t>practice this</w:t>
      </w:r>
      <w:r>
        <w:rPr>
          <w:rFonts w:ascii="Arial" w:hAnsi="Arial" w:cs="Arial"/>
          <w:sz w:val="22"/>
          <w:szCs w:val="22"/>
        </w:rPr>
        <w:t>?</w:t>
      </w:r>
    </w:p>
    <w:p w:rsidR="00545BC6" w:rsidRPr="00545BC6" w:rsidRDefault="00545BC6" w:rsidP="00545BC6">
      <w:pPr>
        <w:rPr>
          <w:rFonts w:ascii="Arial" w:hAnsi="Arial" w:cs="Arial"/>
          <w:sz w:val="22"/>
          <w:szCs w:val="22"/>
        </w:rPr>
      </w:pPr>
    </w:p>
    <w:p w:rsidR="00545BC6" w:rsidRDefault="00FB0A71" w:rsidP="00545BC6">
      <w:pPr>
        <w:pStyle w:val="ListParagraph"/>
        <w:numPr>
          <w:ilvl w:val="0"/>
          <w:numId w:val="1"/>
        </w:numPr>
        <w:rPr>
          <w:rFonts w:ascii="Arial" w:hAnsi="Arial" w:cs="Arial"/>
          <w:sz w:val="22"/>
          <w:szCs w:val="22"/>
        </w:rPr>
      </w:pPr>
      <w:r>
        <w:rPr>
          <w:rFonts w:ascii="Arial" w:hAnsi="Arial" w:cs="Arial"/>
          <w:sz w:val="22"/>
          <w:szCs w:val="22"/>
        </w:rPr>
        <w:t xml:space="preserve"> What should someone who speaks in a tongue pray? (13) What principle did Paul follow? (14,15) What other illustration does he use? (16,17) Regarding speaking in tongues, what was his personal experience and preference? (18,19)</w:t>
      </w:r>
    </w:p>
    <w:p w:rsidR="00545BC6" w:rsidRPr="00545BC6" w:rsidRDefault="00545BC6" w:rsidP="00545BC6">
      <w:pPr>
        <w:rPr>
          <w:rFonts w:ascii="Arial" w:hAnsi="Arial" w:cs="Arial"/>
          <w:sz w:val="22"/>
          <w:szCs w:val="22"/>
        </w:rPr>
      </w:pPr>
    </w:p>
    <w:p w:rsidR="00545BC6" w:rsidRDefault="00FB0A71" w:rsidP="00545BC6">
      <w:pPr>
        <w:pStyle w:val="ListParagraph"/>
        <w:numPr>
          <w:ilvl w:val="0"/>
          <w:numId w:val="1"/>
        </w:numPr>
        <w:rPr>
          <w:rFonts w:ascii="Arial" w:hAnsi="Arial" w:cs="Arial"/>
          <w:sz w:val="22"/>
          <w:szCs w:val="22"/>
        </w:rPr>
      </w:pPr>
      <w:r>
        <w:rPr>
          <w:rFonts w:ascii="Arial" w:hAnsi="Arial" w:cs="Arial"/>
          <w:sz w:val="22"/>
          <w:szCs w:val="22"/>
        </w:rPr>
        <w:t xml:space="preserve"> How did Paul admonish the Corinthians, and what does this mean? (20) What Scripture did he quote, and why? (21) How else did he contrast tongues and prophecy? (22) What scenario does he describe, and why? (23) </w:t>
      </w:r>
      <w:r w:rsidR="00CC3B23">
        <w:rPr>
          <w:rFonts w:ascii="Arial" w:hAnsi="Arial" w:cs="Arial"/>
          <w:sz w:val="22"/>
          <w:szCs w:val="22"/>
        </w:rPr>
        <w:t>On the other hand, how would everyone prophesying be so much better? (24,25)</w:t>
      </w:r>
    </w:p>
    <w:p w:rsidR="00545BC6" w:rsidRPr="00545BC6" w:rsidRDefault="00545BC6" w:rsidP="00545BC6">
      <w:pPr>
        <w:rPr>
          <w:rFonts w:ascii="Arial" w:hAnsi="Arial" w:cs="Arial"/>
          <w:sz w:val="22"/>
          <w:szCs w:val="22"/>
        </w:rPr>
      </w:pPr>
    </w:p>
    <w:p w:rsidR="00545BC6" w:rsidRPr="00545BC6" w:rsidRDefault="00CC3B23" w:rsidP="00545BC6">
      <w:pPr>
        <w:pStyle w:val="ListParagraph"/>
        <w:numPr>
          <w:ilvl w:val="0"/>
          <w:numId w:val="1"/>
        </w:numPr>
        <w:rPr>
          <w:rFonts w:ascii="Arial" w:hAnsi="Arial" w:cs="Arial"/>
          <w:sz w:val="22"/>
          <w:szCs w:val="22"/>
        </w:rPr>
      </w:pPr>
      <w:r>
        <w:rPr>
          <w:rFonts w:ascii="Arial" w:hAnsi="Arial" w:cs="Arial"/>
          <w:sz w:val="22"/>
          <w:szCs w:val="22"/>
        </w:rPr>
        <w:t xml:space="preserve"> What was Paul’s concern? (26) What guidelines did he give for speaking in tongues at church? (27,28) For prophesying at church? (29–32) On what principle did he base this? (33) What did he say about women, and why? (34,35) Why should we listen to his teaching? (36–38) What was his conclusion? (39,40)</w:t>
      </w:r>
    </w:p>
    <w:sectPr w:rsidR="00545BC6" w:rsidRPr="00545BC6"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D0F3A"/>
    <w:multiLevelType w:val="hybridMultilevel"/>
    <w:tmpl w:val="A8E2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BC6"/>
    <w:rsid w:val="003F0DA8"/>
    <w:rsid w:val="00545BC6"/>
    <w:rsid w:val="00A74893"/>
    <w:rsid w:val="00CC3B23"/>
    <w:rsid w:val="00FB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14C1DD"/>
  <w15:chartTrackingRefBased/>
  <w15:docId w15:val="{5C6BBE55-057D-2F43-9625-AECFEBF4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2020-06-24T19:01:00Z</dcterms:created>
  <dcterms:modified xsi:type="dcterms:W3CDTF">2020-06-24T19:32:00Z</dcterms:modified>
</cp:coreProperties>
</file>