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tabs>
          <w:tab w:val="center" w:pos="4680"/>
        </w:tabs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ab/>
        <w:t xml:space="preserve">CHRIST JESUS CAME TO SAVE SINNERS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 Timothy 1:1–20</w:t>
      </w:r>
    </w:p>
    <w:p w:rsidP="00000000" w:rsidRPr="00000000" w:rsidR="00000000" w:rsidDel="00000000" w:rsidRDefault="00000000">
      <w:pPr/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Key Verse: 1:15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/>
      </w:pP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1.</w:t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How did Paul introduce himself and why? (1) How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does Paul’s description of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God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and of Christ relate to his personal testimony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?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(2a) What did Paul mean when he called Timothy his 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“true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son”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?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(2a,18) 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Find out what you can about Timothy: Ac16:1–3; Php2:19–22; 1Th3:2; 2Ti1:4–7.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What can we learn from him?</w:t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2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.</w:t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How would Paul’s greeting to Timothy in verse 2b help him carry out his pastoral duties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? What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hard task did Paul give him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? (3,4a)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How is God’s work done? 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(4b)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What was Paul’s goal in commanding Timothy to put a stop to false doctrines? (5a) Why are having these things (5b) so important?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3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.</w:t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How did Paul describe false teachers?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(6,7)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In his mind, who needed to be taught God’s law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?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(8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–11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)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How is the law related to “sound doctrine”?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4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.</w:t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Why was Paul thankful for Jesus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? (12) What kind of person had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been? (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13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) Why was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he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shown mercy?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What was it that changed him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? (14) Read verse 15.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What was the main purpose of Jesus coming into the world? (Lk5:31,32) Why did Paul say he was the “worst”? (Acts8:3) </w:t>
      </w:r>
    </w:p>
    <w:p w:rsidP="00000000" w:rsidRPr="00000000" w:rsidR="00000000" w:rsidDel="00000000" w:rsidRDefault="00000000">
      <w:pPr>
        <w:ind w:left="72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5.</w:t>
        <w:tab/>
        <w:t xml:space="preserve">Read verse 15 again. How can we accept this “trustworhy saying” personally? Why else was Paul shown mercy? (16) How is this encouraging to us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? Why do you think Paul finished his personal story with this praise to God? (17) 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How is his personal testimony a contrast to the false teachers?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720"/>
      </w:pP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6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.</w:t>
        <w:tab/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What did Paul want Timothy to remember and do?</w:t>
      </w:r>
      <w:r w:rsidRPr="00000000" w:rsidR="00000000" w:rsidDel="00000000">
        <w:rPr>
          <w:rFonts w:cs="Arial" w:hAnsi="Arial" w:eastAsia="Arial" w:ascii="Arial"/>
          <w:sz w:val="22"/>
          <w:vertAlign w:val="baseline"/>
          <w:rtl w:val="0"/>
        </w:rPr>
        <w:t xml:space="preserve"> (18,19b)</w:t>
      </w:r>
      <w:r w:rsidRPr="00000000" w:rsidR="00000000" w:rsidDel="00000000">
        <w:rPr>
          <w:rFonts w:cs="Arial" w:hAnsi="Arial" w:eastAsia="Arial" w:ascii="Arial"/>
          <w:sz w:val="22"/>
          <w:rtl w:val="0"/>
        </w:rPr>
        <w:t xml:space="preserve"> In light of this chapter, what does it mean to “fight the battle well”? What happens to us when we don’t hold onto “faith and a good conscious”? (19b,20)</w:t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40" w:before="0"/>
      <w:ind w:left="0" w:firstLine="0" w:right="0"/>
      <w:jc w:val="left"/>
    </w:pPr>
    <w:rPr>
      <w:rFonts w:cs="Times New Roman" w:hAnsi="Times New Roman" w:eastAsia="Times New Roman" w:ascii="Times New Roman"/>
      <w:b w:val="0"/>
      <w:i w:val="0"/>
      <w:smallCaps w:val="0"/>
      <w:strike w:val="0"/>
      <w:color w:val="000000"/>
      <w:sz w:val="24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120" w:before="480"/>
    </w:pPr>
    <w:rPr>
      <w:b w:val="1"/>
      <w:sz w:val="48"/>
    </w:rPr>
  </w:style>
  <w:style w:styleId="Heading2" w:type="paragraph">
    <w:name w:val="heading 2"/>
    <w:basedOn w:val="Normal"/>
    <w:next w:val="Normal"/>
    <w:pPr>
      <w:spacing w:lineRule="auto" w:after="80" w:before="360"/>
    </w:pPr>
    <w:rPr>
      <w:b w:val="1"/>
      <w:sz w:val="36"/>
    </w:rPr>
  </w:style>
  <w:style w:styleId="Heading3" w:type="paragraph">
    <w:name w:val="heading 3"/>
    <w:basedOn w:val="Normal"/>
    <w:next w:val="Normal"/>
    <w:pPr>
      <w:spacing w:lineRule="auto" w:after="80" w:before="280"/>
    </w:pPr>
    <w:rPr>
      <w:b w:val="1"/>
      <w:sz w:val="28"/>
    </w:rPr>
  </w:style>
  <w:style w:styleId="Heading4" w:type="paragraph">
    <w:name w:val="heading 4"/>
    <w:basedOn w:val="Normal"/>
    <w:next w:val="Normal"/>
    <w:pPr>
      <w:spacing w:lineRule="auto" w:after="40" w:before="240"/>
    </w:pPr>
    <w:rPr>
      <w:b w:val="1"/>
      <w:sz w:val="24"/>
    </w:rPr>
  </w:style>
  <w:style w:styleId="Heading5" w:type="paragraph">
    <w:name w:val="heading 5"/>
    <w:basedOn w:val="Normal"/>
    <w:next w:val="Normal"/>
    <w:pPr>
      <w:spacing w:lineRule="auto" w:after="40" w:before="220"/>
    </w:pPr>
    <w:rPr>
      <w:b w:val="1"/>
      <w:sz w:val="22"/>
    </w:rPr>
  </w:style>
  <w:style w:styleId="Heading6" w:type="paragraph">
    <w:name w:val="heading 6"/>
    <w:basedOn w:val="Normal"/>
    <w:next w:val="Normal"/>
    <w:pPr>
      <w:spacing w:lineRule="auto" w:after="40" w:before="200"/>
    </w:pPr>
    <w:rPr>
      <w:b w:val="1"/>
      <w:sz w:val="20"/>
    </w:rPr>
  </w:style>
  <w:style w:styleId="Title" w:type="paragraph">
    <w:name w:val="Title"/>
    <w:basedOn w:val="Normal"/>
    <w:next w:val="Normal"/>
    <w:pPr>
      <w:spacing w:lineRule="auto" w:after="120" w:before="480"/>
    </w:pPr>
    <w:rPr>
      <w:b w:val="1"/>
      <w:sz w:val="72"/>
    </w:rPr>
  </w:style>
  <w:style w:styleId="Subtitle" w:type="paragraph">
    <w:name w:val="Subtitle"/>
    <w:basedOn w:val="Normal"/>
    <w:next w:val="Normal"/>
    <w:pPr>
      <w:spacing w:lineRule="auto" w:after="80" w:before="360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1ti010120.mq.doc.docx</dc:title>
</cp:coreProperties>
</file>