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4101AE">
      <w:pPr>
        <w:rPr>
          <w:rFonts w:ascii="Arial" w:hAnsi="Arial" w:cs="Arial"/>
          <w:sz w:val="22"/>
          <w:szCs w:val="22"/>
        </w:rPr>
      </w:pPr>
    </w:p>
    <w:p w:rsidR="006553E4" w:rsidRDefault="006553E4">
      <w:pPr>
        <w:rPr>
          <w:rFonts w:ascii="Arial" w:hAnsi="Arial" w:cs="Arial"/>
          <w:sz w:val="22"/>
          <w:szCs w:val="22"/>
        </w:rPr>
      </w:pPr>
    </w:p>
    <w:p w:rsidR="006553E4" w:rsidRDefault="006553E4" w:rsidP="006553E4">
      <w:pPr>
        <w:jc w:val="center"/>
        <w:rPr>
          <w:rFonts w:ascii="Arial" w:hAnsi="Arial" w:cs="Arial"/>
          <w:sz w:val="22"/>
          <w:szCs w:val="22"/>
        </w:rPr>
      </w:pPr>
      <w:r>
        <w:rPr>
          <w:rFonts w:ascii="Arial" w:hAnsi="Arial" w:cs="Arial"/>
          <w:sz w:val="22"/>
          <w:szCs w:val="22"/>
        </w:rPr>
        <w:t>GOD’S COMFORT</w:t>
      </w:r>
    </w:p>
    <w:p w:rsidR="006553E4" w:rsidRDefault="006553E4" w:rsidP="006553E4">
      <w:pPr>
        <w:jc w:val="center"/>
        <w:rPr>
          <w:rFonts w:ascii="Arial" w:hAnsi="Arial" w:cs="Arial"/>
          <w:sz w:val="22"/>
          <w:szCs w:val="22"/>
        </w:rPr>
      </w:pPr>
    </w:p>
    <w:p w:rsidR="006553E4" w:rsidRDefault="006553E4" w:rsidP="006553E4">
      <w:pPr>
        <w:rPr>
          <w:rFonts w:ascii="Arial" w:hAnsi="Arial" w:cs="Arial"/>
          <w:sz w:val="22"/>
          <w:szCs w:val="22"/>
        </w:rPr>
      </w:pPr>
      <w:r>
        <w:rPr>
          <w:rFonts w:ascii="Arial" w:hAnsi="Arial" w:cs="Arial"/>
          <w:sz w:val="22"/>
          <w:szCs w:val="22"/>
        </w:rPr>
        <w:t>2 Corinthians 1:1–2:11</w:t>
      </w:r>
    </w:p>
    <w:p w:rsidR="006553E4" w:rsidRDefault="006553E4" w:rsidP="006553E4">
      <w:pPr>
        <w:rPr>
          <w:rFonts w:ascii="Arial" w:hAnsi="Arial" w:cs="Arial"/>
          <w:sz w:val="22"/>
          <w:szCs w:val="22"/>
        </w:rPr>
      </w:pPr>
      <w:r>
        <w:rPr>
          <w:rFonts w:ascii="Arial" w:hAnsi="Arial" w:cs="Arial"/>
          <w:sz w:val="22"/>
          <w:szCs w:val="22"/>
        </w:rPr>
        <w:t>Key Verses: 1:3,4</w:t>
      </w:r>
    </w:p>
    <w:p w:rsidR="006553E4" w:rsidRDefault="006553E4" w:rsidP="006553E4">
      <w:pPr>
        <w:rPr>
          <w:rFonts w:ascii="Arial" w:hAnsi="Arial" w:cs="Arial"/>
          <w:sz w:val="22"/>
          <w:szCs w:val="22"/>
        </w:rPr>
      </w:pPr>
    </w:p>
    <w:p w:rsidR="006553E4" w:rsidRDefault="006553E4" w:rsidP="006553E4">
      <w:pPr>
        <w:pStyle w:val="ListParagraph"/>
        <w:numPr>
          <w:ilvl w:val="0"/>
          <w:numId w:val="1"/>
        </w:numPr>
        <w:rPr>
          <w:rFonts w:ascii="Arial" w:hAnsi="Arial" w:cs="Arial"/>
          <w:sz w:val="22"/>
          <w:szCs w:val="22"/>
        </w:rPr>
      </w:pPr>
      <w:r>
        <w:rPr>
          <w:rFonts w:ascii="Arial" w:hAnsi="Arial" w:cs="Arial"/>
          <w:sz w:val="22"/>
          <w:szCs w:val="22"/>
        </w:rPr>
        <w:t xml:space="preserve"> What are Paul’s opening greetings, and what can we learn from this? (</w:t>
      </w:r>
      <w:r w:rsidR="006318D4">
        <w:rPr>
          <w:rFonts w:ascii="Arial" w:hAnsi="Arial" w:cs="Arial"/>
          <w:sz w:val="22"/>
          <w:szCs w:val="22"/>
        </w:rPr>
        <w:t>1:</w:t>
      </w:r>
      <w:r>
        <w:rPr>
          <w:rFonts w:ascii="Arial" w:hAnsi="Arial" w:cs="Arial"/>
          <w:sz w:val="22"/>
          <w:szCs w:val="22"/>
        </w:rPr>
        <w:t>1,2) Read verse 3. For what does Paul praise God? Why do we need to know this about God? Read verse 4. What is the purpose of God’s comfort in our lives</w:t>
      </w:r>
      <w:r w:rsidR="00D90EB5">
        <w:rPr>
          <w:rFonts w:ascii="Arial" w:hAnsi="Arial" w:cs="Arial"/>
          <w:sz w:val="22"/>
          <w:szCs w:val="22"/>
        </w:rPr>
        <w:t>, and what does this mean to you</w:t>
      </w:r>
      <w:r>
        <w:rPr>
          <w:rFonts w:ascii="Arial" w:hAnsi="Arial" w:cs="Arial"/>
          <w:sz w:val="22"/>
          <w:szCs w:val="22"/>
        </w:rPr>
        <w:t xml:space="preserve">? </w:t>
      </w:r>
    </w:p>
    <w:p w:rsidR="006553E4" w:rsidRDefault="006553E4" w:rsidP="006553E4">
      <w:pPr>
        <w:rPr>
          <w:rFonts w:ascii="Arial" w:hAnsi="Arial" w:cs="Arial"/>
          <w:sz w:val="22"/>
          <w:szCs w:val="22"/>
        </w:rPr>
      </w:pPr>
    </w:p>
    <w:p w:rsidR="006553E4" w:rsidRDefault="0020343D" w:rsidP="006318D4">
      <w:pPr>
        <w:pStyle w:val="ListParagraph"/>
        <w:numPr>
          <w:ilvl w:val="0"/>
          <w:numId w:val="1"/>
        </w:numPr>
        <w:rPr>
          <w:rFonts w:ascii="Arial" w:hAnsi="Arial" w:cs="Arial"/>
          <w:sz w:val="22"/>
          <w:szCs w:val="22"/>
        </w:rPr>
      </w:pPr>
      <w:r>
        <w:rPr>
          <w:rFonts w:ascii="Arial" w:hAnsi="Arial" w:cs="Arial"/>
          <w:sz w:val="22"/>
          <w:szCs w:val="22"/>
        </w:rPr>
        <w:t xml:space="preserve"> </w:t>
      </w:r>
      <w:r w:rsidR="006553E4">
        <w:rPr>
          <w:rFonts w:ascii="Arial" w:hAnsi="Arial" w:cs="Arial"/>
          <w:sz w:val="22"/>
          <w:szCs w:val="22"/>
        </w:rPr>
        <w:t>What does it mean to “share abundantly” in Christ’s sufferings? (5</w:t>
      </w:r>
      <w:r>
        <w:rPr>
          <w:rFonts w:ascii="Arial" w:hAnsi="Arial" w:cs="Arial"/>
          <w:sz w:val="22"/>
          <w:szCs w:val="22"/>
        </w:rPr>
        <w:t>–7</w:t>
      </w:r>
      <w:r w:rsidR="006553E4">
        <w:rPr>
          <w:rFonts w:ascii="Arial" w:hAnsi="Arial" w:cs="Arial"/>
          <w:sz w:val="22"/>
          <w:szCs w:val="22"/>
        </w:rPr>
        <w:t xml:space="preserve">) Why is this the way “our comfort abounds through Christ”? </w:t>
      </w:r>
      <w:r>
        <w:rPr>
          <w:rFonts w:ascii="Arial" w:hAnsi="Arial" w:cs="Arial"/>
          <w:sz w:val="22"/>
          <w:szCs w:val="22"/>
        </w:rPr>
        <w:t>How</w:t>
      </w:r>
      <w:r w:rsidR="006553E4">
        <w:rPr>
          <w:rFonts w:ascii="Arial" w:hAnsi="Arial" w:cs="Arial"/>
          <w:sz w:val="22"/>
          <w:szCs w:val="22"/>
        </w:rPr>
        <w:t xml:space="preserve"> does Paul </w:t>
      </w:r>
      <w:r>
        <w:rPr>
          <w:rFonts w:ascii="Arial" w:hAnsi="Arial" w:cs="Arial"/>
          <w:sz w:val="22"/>
          <w:szCs w:val="22"/>
        </w:rPr>
        <w:t>apply</w:t>
      </w:r>
      <w:r w:rsidR="006553E4">
        <w:rPr>
          <w:rFonts w:ascii="Arial" w:hAnsi="Arial" w:cs="Arial"/>
          <w:sz w:val="22"/>
          <w:szCs w:val="22"/>
        </w:rPr>
        <w:t xml:space="preserve"> this </w:t>
      </w:r>
      <w:r>
        <w:rPr>
          <w:rFonts w:ascii="Arial" w:hAnsi="Arial" w:cs="Arial"/>
          <w:sz w:val="22"/>
          <w:szCs w:val="22"/>
        </w:rPr>
        <w:t>to</w:t>
      </w:r>
      <w:r w:rsidR="006553E4">
        <w:rPr>
          <w:rFonts w:ascii="Arial" w:hAnsi="Arial" w:cs="Arial"/>
          <w:sz w:val="22"/>
          <w:szCs w:val="22"/>
        </w:rPr>
        <w:t xml:space="preserve"> the Corinthians</w:t>
      </w:r>
      <w:r>
        <w:rPr>
          <w:rFonts w:ascii="Arial" w:hAnsi="Arial" w:cs="Arial"/>
          <w:sz w:val="22"/>
          <w:szCs w:val="22"/>
        </w:rPr>
        <w:t>, and what can we learn from him here</w:t>
      </w:r>
      <w:r w:rsidR="006553E4">
        <w:rPr>
          <w:rFonts w:ascii="Arial" w:hAnsi="Arial" w:cs="Arial"/>
          <w:sz w:val="22"/>
          <w:szCs w:val="22"/>
        </w:rPr>
        <w:t>? (6,7)</w:t>
      </w:r>
      <w:r w:rsidR="006318D4">
        <w:rPr>
          <w:rFonts w:ascii="Arial" w:hAnsi="Arial" w:cs="Arial"/>
          <w:sz w:val="22"/>
          <w:szCs w:val="22"/>
        </w:rPr>
        <w:t xml:space="preserve"> </w:t>
      </w:r>
      <w:r w:rsidRPr="006318D4">
        <w:rPr>
          <w:rFonts w:ascii="Arial" w:hAnsi="Arial" w:cs="Arial"/>
          <w:sz w:val="22"/>
          <w:szCs w:val="22"/>
        </w:rPr>
        <w:t xml:space="preserve">How does </w:t>
      </w:r>
      <w:r w:rsidR="006318D4" w:rsidRPr="006318D4">
        <w:rPr>
          <w:rFonts w:ascii="Arial" w:hAnsi="Arial" w:cs="Arial"/>
          <w:sz w:val="22"/>
          <w:szCs w:val="22"/>
        </w:rPr>
        <w:t>he</w:t>
      </w:r>
      <w:r w:rsidRPr="006318D4">
        <w:rPr>
          <w:rFonts w:ascii="Arial" w:hAnsi="Arial" w:cs="Arial"/>
          <w:sz w:val="22"/>
          <w:szCs w:val="22"/>
        </w:rPr>
        <w:t xml:space="preserve"> describe his experience in Asia? (8,9a; cf. Ac19:23–34) Why did </w:t>
      </w:r>
      <w:r w:rsidR="006318D4">
        <w:rPr>
          <w:rFonts w:ascii="Arial" w:hAnsi="Arial" w:cs="Arial"/>
          <w:sz w:val="22"/>
          <w:szCs w:val="22"/>
        </w:rPr>
        <w:t>he</w:t>
      </w:r>
      <w:r w:rsidRPr="006318D4">
        <w:rPr>
          <w:rFonts w:ascii="Arial" w:hAnsi="Arial" w:cs="Arial"/>
          <w:sz w:val="22"/>
          <w:szCs w:val="22"/>
        </w:rPr>
        <w:t xml:space="preserve"> tell them about this? (9b–11) </w:t>
      </w:r>
    </w:p>
    <w:p w:rsidR="006318D4" w:rsidRPr="006318D4" w:rsidRDefault="006318D4" w:rsidP="006318D4">
      <w:pPr>
        <w:pStyle w:val="ListParagraph"/>
        <w:rPr>
          <w:rFonts w:ascii="Arial" w:hAnsi="Arial" w:cs="Arial"/>
          <w:sz w:val="22"/>
          <w:szCs w:val="22"/>
        </w:rPr>
      </w:pPr>
    </w:p>
    <w:p w:rsidR="004845B3" w:rsidRDefault="006318D4" w:rsidP="006318D4">
      <w:pPr>
        <w:pStyle w:val="ListParagraph"/>
        <w:numPr>
          <w:ilvl w:val="0"/>
          <w:numId w:val="1"/>
        </w:numPr>
        <w:rPr>
          <w:rFonts w:ascii="Arial" w:hAnsi="Arial" w:cs="Arial"/>
          <w:sz w:val="22"/>
          <w:szCs w:val="22"/>
        </w:rPr>
      </w:pPr>
      <w:r>
        <w:rPr>
          <w:rFonts w:ascii="Arial" w:hAnsi="Arial" w:cs="Arial"/>
          <w:sz w:val="22"/>
          <w:szCs w:val="22"/>
        </w:rPr>
        <w:t xml:space="preserve"> What does Paul say about his conduct? (12,13a) What is his hope? (13b,14) How did he change his travel plans? (15,16; cf. 1Co16:5–8) Why does he have to defend this? (17) </w:t>
      </w:r>
    </w:p>
    <w:p w:rsidR="004845B3" w:rsidRPr="004845B3" w:rsidRDefault="004845B3" w:rsidP="004845B3">
      <w:pPr>
        <w:pStyle w:val="ListParagraph"/>
        <w:rPr>
          <w:rFonts w:ascii="Arial" w:hAnsi="Arial" w:cs="Arial"/>
          <w:sz w:val="22"/>
          <w:szCs w:val="22"/>
        </w:rPr>
      </w:pPr>
    </w:p>
    <w:p w:rsidR="004845B3" w:rsidRDefault="004845B3" w:rsidP="006318D4">
      <w:pPr>
        <w:pStyle w:val="ListParagraph"/>
        <w:numPr>
          <w:ilvl w:val="0"/>
          <w:numId w:val="1"/>
        </w:numPr>
        <w:rPr>
          <w:rFonts w:ascii="Arial" w:hAnsi="Arial" w:cs="Arial"/>
          <w:sz w:val="22"/>
          <w:szCs w:val="22"/>
        </w:rPr>
      </w:pPr>
      <w:r>
        <w:rPr>
          <w:rFonts w:ascii="Arial" w:hAnsi="Arial" w:cs="Arial"/>
          <w:sz w:val="22"/>
          <w:szCs w:val="22"/>
        </w:rPr>
        <w:t xml:space="preserve"> </w:t>
      </w:r>
      <w:r w:rsidR="006318D4">
        <w:rPr>
          <w:rFonts w:ascii="Arial" w:hAnsi="Arial" w:cs="Arial"/>
          <w:sz w:val="22"/>
          <w:szCs w:val="22"/>
        </w:rPr>
        <w:t xml:space="preserve">What does he say about God and </w:t>
      </w:r>
      <w:r w:rsidR="004101AE">
        <w:rPr>
          <w:rFonts w:ascii="Arial" w:hAnsi="Arial" w:cs="Arial"/>
          <w:sz w:val="22"/>
          <w:szCs w:val="22"/>
        </w:rPr>
        <w:t>about the</w:t>
      </w:r>
      <w:r w:rsidR="006318D4">
        <w:rPr>
          <w:rFonts w:ascii="Arial" w:hAnsi="Arial" w:cs="Arial"/>
          <w:sz w:val="22"/>
          <w:szCs w:val="22"/>
        </w:rPr>
        <w:t xml:space="preserve"> message</w:t>
      </w:r>
      <w:r w:rsidR="004101AE">
        <w:rPr>
          <w:rFonts w:ascii="Arial" w:hAnsi="Arial" w:cs="Arial"/>
          <w:sz w:val="22"/>
          <w:szCs w:val="22"/>
        </w:rPr>
        <w:t xml:space="preserve"> he preached, and why</w:t>
      </w:r>
      <w:r w:rsidR="006318D4">
        <w:rPr>
          <w:rFonts w:ascii="Arial" w:hAnsi="Arial" w:cs="Arial"/>
          <w:sz w:val="22"/>
          <w:szCs w:val="22"/>
        </w:rPr>
        <w:t xml:space="preserve">? (18–20) What else does God do for us, and how </w:t>
      </w:r>
      <w:r>
        <w:rPr>
          <w:rFonts w:ascii="Arial" w:hAnsi="Arial" w:cs="Arial"/>
          <w:sz w:val="22"/>
          <w:szCs w:val="22"/>
        </w:rPr>
        <w:t xml:space="preserve">does this </w:t>
      </w:r>
      <w:r w:rsidR="006318D4">
        <w:rPr>
          <w:rFonts w:ascii="Arial" w:hAnsi="Arial" w:cs="Arial"/>
          <w:sz w:val="22"/>
          <w:szCs w:val="22"/>
        </w:rPr>
        <w:t>comfort</w:t>
      </w:r>
      <w:r>
        <w:rPr>
          <w:rFonts w:ascii="Arial" w:hAnsi="Arial" w:cs="Arial"/>
          <w:sz w:val="22"/>
          <w:szCs w:val="22"/>
        </w:rPr>
        <w:t xml:space="preserve"> us</w:t>
      </w:r>
      <w:r w:rsidR="006318D4">
        <w:rPr>
          <w:rFonts w:ascii="Arial" w:hAnsi="Arial" w:cs="Arial"/>
          <w:sz w:val="22"/>
          <w:szCs w:val="22"/>
        </w:rPr>
        <w:t>? (21,22)</w:t>
      </w:r>
    </w:p>
    <w:p w:rsidR="004845B3" w:rsidRPr="004845B3" w:rsidRDefault="004845B3" w:rsidP="004845B3">
      <w:pPr>
        <w:pStyle w:val="ListParagraph"/>
        <w:rPr>
          <w:rFonts w:ascii="Arial" w:hAnsi="Arial" w:cs="Arial"/>
          <w:sz w:val="22"/>
          <w:szCs w:val="22"/>
        </w:rPr>
      </w:pPr>
    </w:p>
    <w:p w:rsidR="006318D4" w:rsidRPr="006318D4" w:rsidRDefault="004845B3" w:rsidP="006318D4">
      <w:pPr>
        <w:pStyle w:val="ListParagraph"/>
        <w:numPr>
          <w:ilvl w:val="0"/>
          <w:numId w:val="1"/>
        </w:numPr>
        <w:rPr>
          <w:rFonts w:ascii="Arial" w:hAnsi="Arial" w:cs="Arial"/>
          <w:sz w:val="22"/>
          <w:szCs w:val="22"/>
        </w:rPr>
      </w:pPr>
      <w:r>
        <w:rPr>
          <w:rFonts w:ascii="Arial" w:hAnsi="Arial" w:cs="Arial"/>
          <w:sz w:val="22"/>
          <w:szCs w:val="22"/>
        </w:rPr>
        <w:t xml:space="preserve"> Why did Paul not return to Corinth? (1:23–2:2) Why did he write to them instead? (3,4)</w:t>
      </w:r>
      <w:r w:rsidR="006318D4">
        <w:rPr>
          <w:rFonts w:ascii="Arial" w:hAnsi="Arial" w:cs="Arial"/>
          <w:sz w:val="22"/>
          <w:szCs w:val="22"/>
        </w:rPr>
        <w:t xml:space="preserve"> </w:t>
      </w:r>
      <w:r>
        <w:rPr>
          <w:rFonts w:ascii="Arial" w:hAnsi="Arial" w:cs="Arial"/>
          <w:sz w:val="22"/>
          <w:szCs w:val="22"/>
        </w:rPr>
        <w:t>What seems to have happened during his visit? (5) What does he tell the Corinthians to do now, and why? (6–8) What was his other intention in writing? (9) What else does he emphasize, and why? (10,11)</w:t>
      </w:r>
    </w:p>
    <w:sectPr w:rsidR="006318D4" w:rsidRPr="006318D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65F73"/>
    <w:multiLevelType w:val="hybridMultilevel"/>
    <w:tmpl w:val="4D72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4"/>
    <w:rsid w:val="0020343D"/>
    <w:rsid w:val="003F0DA8"/>
    <w:rsid w:val="004101AE"/>
    <w:rsid w:val="004845B3"/>
    <w:rsid w:val="006318D4"/>
    <w:rsid w:val="006553E4"/>
    <w:rsid w:val="00A74893"/>
    <w:rsid w:val="00D90EB5"/>
    <w:rsid w:val="00EC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9A3E1"/>
  <w15:chartTrackingRefBased/>
  <w15:docId w15:val="{751537DF-60CA-5F46-8533-A862C43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2020-07-14T22:41:00Z</dcterms:created>
  <dcterms:modified xsi:type="dcterms:W3CDTF">2020-07-14T23:25:00Z</dcterms:modified>
</cp:coreProperties>
</file>