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“JUST BELIEVE”</w:t>
      </w:r>
    </w:p>
    <w:p w:rsidR="00000000" w:rsidDel="00000000" w:rsidP="00000000" w:rsidRDefault="00000000" w:rsidRPr="00000000">
      <w:pPr>
        <w:keepNext w:val="0"/>
        <w:keepLines w:val="0"/>
        <w:widowControl w:val="0"/>
        <w:contextualSpacing w:val="0"/>
      </w:pPr>
      <w:r w:rsidDel="00000000" w:rsidR="00000000" w:rsidRPr="00000000">
        <w:rPr>
          <w:rtl w:val="0"/>
        </w:rPr>
        <w:t xml:space="preserve">Mark 5:21-43</w:t>
      </w:r>
    </w:p>
    <w:p w:rsidR="00000000" w:rsidDel="00000000" w:rsidP="00000000" w:rsidRDefault="00000000" w:rsidRPr="00000000">
      <w:pPr>
        <w:keepNext w:val="0"/>
        <w:keepLines w:val="0"/>
        <w:widowControl w:val="0"/>
        <w:contextualSpacing w:val="0"/>
      </w:pPr>
      <w:r w:rsidDel="00000000" w:rsidR="00000000" w:rsidRPr="00000000">
        <w:rPr>
          <w:rtl w:val="0"/>
        </w:rPr>
        <w:t xml:space="preserve">Key Verse: 5:36</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 What happened when Jesus crossed the lake again? (21) What kind of person was Jairus, and how did he approach Jesus? (22-23a) What was his request? (23b) In what ways was he a good father? What did Jesus do, and what does this mean to us? (24a)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Who did Jesus encounter on his way to Jairus’ home? (24b-25) What was her problem, and what had her life been like? (25-26) What inspired her to come, and what did she do? (27-28) What obstacles, both without and within, did she have to overcome? What can we learn from her?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 What did Jesus do and ask? (30) How did his disciples respond? (31) Why did he want to find who touched him? (32) How was her coming forward and saying all this an act of faith? (33) What did Jesus say, and how would his words help her? (34) What can we learn here about Jesus and how he heals?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In the meantime, what had happened at Jairus’ house, and what advice did the people from there give? (35) Imagine how Jairus might have felt at this moment. Read verse 36. What did Jesus say, and what how did it affect Jairus? (cf. 38a) In the face of  our powerful emotions, fears and impossibilities, how can we “just believe”?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 How is the situation at Jairus’ house described? (38-39) What did Jesus say to those people, and how did they respond? (39b-40a) Why do you think he asked them all to leave? (40b) What did he say to the girl, what happened, and what does this show about him? (41-43) Why not tell anyone? (43a)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6. How does fear affect our lives? What do we learn in this event about Jesus that can help us overcome fear? How can we “just believe” in him?</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