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7A1B" w14:textId="5025D3C1" w:rsidR="006737EE" w:rsidRDefault="005A3BF1">
      <w:pPr>
        <w:rPr>
          <w:rFonts w:ascii="Arial" w:hAnsi="Arial" w:cs="Arial"/>
          <w:sz w:val="22"/>
          <w:szCs w:val="22"/>
        </w:rPr>
      </w:pPr>
    </w:p>
    <w:p w14:paraId="56396DC7" w14:textId="74353CE3" w:rsidR="00E03BE4" w:rsidRDefault="00E03BE4">
      <w:pPr>
        <w:rPr>
          <w:rFonts w:ascii="Arial" w:hAnsi="Arial" w:cs="Arial"/>
          <w:sz w:val="22"/>
          <w:szCs w:val="22"/>
        </w:rPr>
      </w:pPr>
    </w:p>
    <w:p w14:paraId="396DC940" w14:textId="58C752A9" w:rsidR="00E03BE4" w:rsidRDefault="00E03BE4" w:rsidP="00E03BE4">
      <w:pPr>
        <w:jc w:val="center"/>
        <w:rPr>
          <w:rFonts w:ascii="Arial" w:hAnsi="Arial" w:cs="Arial"/>
          <w:sz w:val="22"/>
          <w:szCs w:val="22"/>
        </w:rPr>
      </w:pPr>
      <w:r>
        <w:rPr>
          <w:rFonts w:ascii="Arial" w:hAnsi="Arial" w:cs="Arial"/>
          <w:sz w:val="22"/>
          <w:szCs w:val="22"/>
        </w:rPr>
        <w:t>THE BIRTH OF JESUS</w:t>
      </w:r>
    </w:p>
    <w:p w14:paraId="71BB1042" w14:textId="306B9F46" w:rsidR="00E03BE4" w:rsidRDefault="00E03BE4" w:rsidP="00E03BE4">
      <w:pPr>
        <w:jc w:val="center"/>
        <w:rPr>
          <w:rFonts w:ascii="Arial" w:hAnsi="Arial" w:cs="Arial"/>
          <w:sz w:val="22"/>
          <w:szCs w:val="22"/>
        </w:rPr>
      </w:pPr>
    </w:p>
    <w:p w14:paraId="2BCA1E77" w14:textId="4681A94A" w:rsidR="00E03BE4" w:rsidRDefault="00E03BE4" w:rsidP="00E03BE4">
      <w:pPr>
        <w:rPr>
          <w:rFonts w:ascii="Arial" w:hAnsi="Arial" w:cs="Arial"/>
          <w:sz w:val="22"/>
          <w:szCs w:val="22"/>
        </w:rPr>
      </w:pPr>
      <w:r>
        <w:rPr>
          <w:rFonts w:ascii="Arial" w:hAnsi="Arial" w:cs="Arial"/>
          <w:sz w:val="22"/>
          <w:szCs w:val="22"/>
        </w:rPr>
        <w:t>Luke 2:1–20</w:t>
      </w:r>
    </w:p>
    <w:p w14:paraId="77485B0A" w14:textId="79DCAF91" w:rsidR="00E03BE4" w:rsidRDefault="00E03BE4" w:rsidP="00E03BE4">
      <w:pPr>
        <w:rPr>
          <w:rFonts w:ascii="Arial" w:hAnsi="Arial" w:cs="Arial"/>
          <w:sz w:val="22"/>
          <w:szCs w:val="22"/>
        </w:rPr>
      </w:pPr>
      <w:r>
        <w:rPr>
          <w:rFonts w:ascii="Arial" w:hAnsi="Arial" w:cs="Arial"/>
          <w:sz w:val="22"/>
          <w:szCs w:val="22"/>
        </w:rPr>
        <w:t>Key Verse</w:t>
      </w:r>
      <w:r w:rsidR="00FF2EF4">
        <w:rPr>
          <w:rFonts w:ascii="Arial" w:hAnsi="Arial" w:cs="Arial"/>
          <w:sz w:val="22"/>
          <w:szCs w:val="22"/>
        </w:rPr>
        <w:t>s</w:t>
      </w:r>
      <w:r>
        <w:rPr>
          <w:rFonts w:ascii="Arial" w:hAnsi="Arial" w:cs="Arial"/>
          <w:sz w:val="22"/>
          <w:szCs w:val="22"/>
        </w:rPr>
        <w:t>: 2:</w:t>
      </w:r>
      <w:r w:rsidR="00FF2EF4">
        <w:rPr>
          <w:rFonts w:ascii="Arial" w:hAnsi="Arial" w:cs="Arial"/>
          <w:sz w:val="22"/>
          <w:szCs w:val="22"/>
        </w:rPr>
        <w:t>10–11</w:t>
      </w:r>
    </w:p>
    <w:p w14:paraId="501CD9FD" w14:textId="7DE39B71" w:rsidR="007A057B" w:rsidRDefault="007A057B" w:rsidP="00E03BE4">
      <w:pPr>
        <w:rPr>
          <w:rFonts w:ascii="Arial" w:hAnsi="Arial" w:cs="Arial"/>
          <w:sz w:val="22"/>
          <w:szCs w:val="22"/>
        </w:rPr>
      </w:pPr>
    </w:p>
    <w:p w14:paraId="1FCF4AC5" w14:textId="584FF208" w:rsidR="007A057B" w:rsidRDefault="007A057B" w:rsidP="007A057B">
      <w:pPr>
        <w:pStyle w:val="ListParagraph"/>
        <w:numPr>
          <w:ilvl w:val="0"/>
          <w:numId w:val="1"/>
        </w:numPr>
        <w:rPr>
          <w:rFonts w:ascii="Arial" w:hAnsi="Arial" w:cs="Arial"/>
          <w:sz w:val="22"/>
          <w:szCs w:val="22"/>
        </w:rPr>
      </w:pPr>
      <w:r>
        <w:rPr>
          <w:rFonts w:ascii="Arial" w:hAnsi="Arial" w:cs="Arial"/>
          <w:sz w:val="22"/>
          <w:szCs w:val="22"/>
        </w:rPr>
        <w:t xml:space="preserve"> What background details does Luke give about the birth of Jesus (1–3)? What was the purpose of this “registration,” and what do</w:t>
      </w:r>
      <w:r w:rsidR="000C7D23">
        <w:rPr>
          <w:rFonts w:ascii="Arial" w:hAnsi="Arial" w:cs="Arial"/>
          <w:sz w:val="22"/>
          <w:szCs w:val="22"/>
        </w:rPr>
        <w:t xml:space="preserve"> these verses </w:t>
      </w:r>
      <w:r>
        <w:rPr>
          <w:rFonts w:ascii="Arial" w:hAnsi="Arial" w:cs="Arial"/>
          <w:sz w:val="22"/>
          <w:szCs w:val="22"/>
        </w:rPr>
        <w:t>this suggest about the rule of Caesar Augustus?</w:t>
      </w:r>
    </w:p>
    <w:p w14:paraId="12935123" w14:textId="5E5F1473" w:rsidR="007A057B" w:rsidRDefault="007A057B" w:rsidP="007A057B">
      <w:pPr>
        <w:rPr>
          <w:rFonts w:ascii="Arial" w:hAnsi="Arial" w:cs="Arial"/>
          <w:sz w:val="22"/>
          <w:szCs w:val="22"/>
        </w:rPr>
      </w:pPr>
    </w:p>
    <w:p w14:paraId="00A059FF" w14:textId="03FED8AC" w:rsidR="007A057B" w:rsidRDefault="007A057B" w:rsidP="007A057B">
      <w:pPr>
        <w:pStyle w:val="ListParagraph"/>
        <w:numPr>
          <w:ilvl w:val="0"/>
          <w:numId w:val="1"/>
        </w:numPr>
        <w:rPr>
          <w:rFonts w:ascii="Arial" w:hAnsi="Arial" w:cs="Arial"/>
          <w:sz w:val="22"/>
          <w:szCs w:val="22"/>
        </w:rPr>
      </w:pPr>
      <w:r>
        <w:rPr>
          <w:rFonts w:ascii="Arial" w:hAnsi="Arial" w:cs="Arial"/>
          <w:sz w:val="22"/>
          <w:szCs w:val="22"/>
        </w:rPr>
        <w:t xml:space="preserve"> How does Luke describe Joseph and Mary</w:t>
      </w:r>
      <w:r w:rsidR="0034548F">
        <w:rPr>
          <w:rFonts w:ascii="Arial" w:hAnsi="Arial" w:cs="Arial"/>
          <w:sz w:val="22"/>
          <w:szCs w:val="22"/>
        </w:rPr>
        <w:t xml:space="preserve">, and why does he </w:t>
      </w:r>
      <w:r w:rsidR="000C7D23">
        <w:rPr>
          <w:rFonts w:ascii="Arial" w:hAnsi="Arial" w:cs="Arial"/>
          <w:sz w:val="22"/>
          <w:szCs w:val="22"/>
        </w:rPr>
        <w:t>highlight</w:t>
      </w:r>
      <w:r w:rsidR="0034548F">
        <w:rPr>
          <w:rFonts w:ascii="Arial" w:hAnsi="Arial" w:cs="Arial"/>
          <w:sz w:val="22"/>
          <w:szCs w:val="22"/>
        </w:rPr>
        <w:t xml:space="preserve"> their connection to David</w:t>
      </w:r>
      <w:r>
        <w:rPr>
          <w:rFonts w:ascii="Arial" w:hAnsi="Arial" w:cs="Arial"/>
          <w:sz w:val="22"/>
          <w:szCs w:val="22"/>
        </w:rPr>
        <w:t xml:space="preserve"> (4–5)? </w:t>
      </w:r>
      <w:r w:rsidR="0034548F">
        <w:rPr>
          <w:rFonts w:ascii="Arial" w:hAnsi="Arial" w:cs="Arial"/>
          <w:sz w:val="22"/>
          <w:szCs w:val="22"/>
        </w:rPr>
        <w:t>Imagine what their trip from Nazareth to Bethlehem was like. What happens to them</w:t>
      </w:r>
      <w:r w:rsidR="000C7D23">
        <w:rPr>
          <w:rFonts w:ascii="Arial" w:hAnsi="Arial" w:cs="Arial"/>
          <w:sz w:val="22"/>
          <w:szCs w:val="22"/>
        </w:rPr>
        <w:t xml:space="preserve"> </w:t>
      </w:r>
      <w:r w:rsidR="0034548F">
        <w:rPr>
          <w:rFonts w:ascii="Arial" w:hAnsi="Arial" w:cs="Arial"/>
          <w:sz w:val="22"/>
          <w:szCs w:val="22"/>
        </w:rPr>
        <w:t xml:space="preserve">(6–7)? </w:t>
      </w:r>
      <w:r w:rsidR="000C7D23">
        <w:rPr>
          <w:rFonts w:ascii="Arial" w:hAnsi="Arial" w:cs="Arial"/>
          <w:sz w:val="22"/>
          <w:szCs w:val="22"/>
        </w:rPr>
        <w:t xml:space="preserve">How </w:t>
      </w:r>
      <w:r w:rsidR="00FF2EF4">
        <w:rPr>
          <w:rFonts w:ascii="Arial" w:hAnsi="Arial" w:cs="Arial"/>
          <w:sz w:val="22"/>
          <w:szCs w:val="22"/>
        </w:rPr>
        <w:t>does</w:t>
      </w:r>
      <w:r w:rsidR="000C7D23">
        <w:rPr>
          <w:rFonts w:ascii="Arial" w:hAnsi="Arial" w:cs="Arial"/>
          <w:sz w:val="22"/>
          <w:szCs w:val="22"/>
        </w:rPr>
        <w:t xml:space="preserve"> this contrast </w:t>
      </w:r>
      <w:r w:rsidR="00FF2EF4">
        <w:rPr>
          <w:rFonts w:ascii="Arial" w:hAnsi="Arial" w:cs="Arial"/>
          <w:sz w:val="22"/>
          <w:szCs w:val="22"/>
        </w:rPr>
        <w:t>with</w:t>
      </w:r>
      <w:r w:rsidR="000C7D23">
        <w:rPr>
          <w:rFonts w:ascii="Arial" w:hAnsi="Arial" w:cs="Arial"/>
          <w:sz w:val="22"/>
          <w:szCs w:val="22"/>
        </w:rPr>
        <w:t xml:space="preserve"> Caesar? Why do you think God had his Son be born like this?</w:t>
      </w:r>
    </w:p>
    <w:p w14:paraId="6743A7E8" w14:textId="77777777" w:rsidR="000C7D23" w:rsidRPr="000C7D23" w:rsidRDefault="000C7D23" w:rsidP="000C7D23">
      <w:pPr>
        <w:pStyle w:val="ListParagraph"/>
        <w:rPr>
          <w:rFonts w:ascii="Arial" w:hAnsi="Arial" w:cs="Arial"/>
          <w:sz w:val="22"/>
          <w:szCs w:val="22"/>
        </w:rPr>
      </w:pPr>
    </w:p>
    <w:p w14:paraId="4ED5484E" w14:textId="5C47F8B3" w:rsidR="000C7D23" w:rsidRDefault="000C7D23" w:rsidP="007A057B">
      <w:pPr>
        <w:pStyle w:val="ListParagraph"/>
        <w:numPr>
          <w:ilvl w:val="0"/>
          <w:numId w:val="1"/>
        </w:numPr>
        <w:rPr>
          <w:rFonts w:ascii="Arial" w:hAnsi="Arial" w:cs="Arial"/>
          <w:sz w:val="22"/>
          <w:szCs w:val="22"/>
        </w:rPr>
      </w:pPr>
      <w:r>
        <w:rPr>
          <w:rFonts w:ascii="Arial" w:hAnsi="Arial" w:cs="Arial"/>
          <w:sz w:val="22"/>
          <w:szCs w:val="22"/>
        </w:rPr>
        <w:t xml:space="preserve"> Who else does Luke include in this event, what were they doing</w:t>
      </w:r>
      <w:r w:rsidR="00FF2EF4">
        <w:rPr>
          <w:rFonts w:ascii="Arial" w:hAnsi="Arial" w:cs="Arial"/>
          <w:sz w:val="22"/>
          <w:szCs w:val="22"/>
        </w:rPr>
        <w:t>, and how were they regarded in that society</w:t>
      </w:r>
      <w:r>
        <w:rPr>
          <w:rFonts w:ascii="Arial" w:hAnsi="Arial" w:cs="Arial"/>
          <w:sz w:val="22"/>
          <w:szCs w:val="22"/>
        </w:rPr>
        <w:t xml:space="preserve"> (8)? </w:t>
      </w:r>
      <w:r w:rsidR="00FF2EF4">
        <w:rPr>
          <w:rFonts w:ascii="Arial" w:hAnsi="Arial" w:cs="Arial"/>
          <w:sz w:val="22"/>
          <w:szCs w:val="22"/>
        </w:rPr>
        <w:t xml:space="preserve">What happens (9)? What does the angel tell them (10–11)? </w:t>
      </w:r>
      <w:r w:rsidR="00087D7B">
        <w:rPr>
          <w:rFonts w:ascii="Arial" w:hAnsi="Arial" w:cs="Arial"/>
          <w:sz w:val="22"/>
          <w:szCs w:val="22"/>
        </w:rPr>
        <w:t>What does it mean that Jesus is our “Savior”? That he is “Christ the Lord”? How can we personally experience his birth as “good news of great joy”?</w:t>
      </w:r>
    </w:p>
    <w:p w14:paraId="7B0F9D71" w14:textId="77777777" w:rsidR="00087D7B" w:rsidRPr="00087D7B" w:rsidRDefault="00087D7B" w:rsidP="00087D7B">
      <w:pPr>
        <w:pStyle w:val="ListParagraph"/>
        <w:rPr>
          <w:rFonts w:ascii="Arial" w:hAnsi="Arial" w:cs="Arial"/>
          <w:sz w:val="22"/>
          <w:szCs w:val="22"/>
        </w:rPr>
      </w:pPr>
    </w:p>
    <w:p w14:paraId="501CC71E" w14:textId="05F2EA36" w:rsidR="00087D7B" w:rsidRDefault="00087D7B" w:rsidP="007A057B">
      <w:pPr>
        <w:pStyle w:val="ListParagraph"/>
        <w:numPr>
          <w:ilvl w:val="0"/>
          <w:numId w:val="1"/>
        </w:numPr>
        <w:rPr>
          <w:rFonts w:ascii="Arial" w:hAnsi="Arial" w:cs="Arial"/>
          <w:sz w:val="22"/>
          <w:szCs w:val="22"/>
        </w:rPr>
      </w:pPr>
      <w:r>
        <w:rPr>
          <w:rFonts w:ascii="Arial" w:hAnsi="Arial" w:cs="Arial"/>
          <w:sz w:val="22"/>
          <w:szCs w:val="22"/>
        </w:rPr>
        <w:t xml:space="preserve"> What else does the angel tell the shepherds, and why (12)? What happens next, and what do these words add to our understanding of the meaning of Jesus’ birth (13,14)?</w:t>
      </w:r>
    </w:p>
    <w:p w14:paraId="1F952AE5" w14:textId="77777777" w:rsidR="00087D7B" w:rsidRPr="00087D7B" w:rsidRDefault="00087D7B" w:rsidP="00087D7B">
      <w:pPr>
        <w:pStyle w:val="ListParagraph"/>
        <w:rPr>
          <w:rFonts w:ascii="Arial" w:hAnsi="Arial" w:cs="Arial"/>
          <w:sz w:val="22"/>
          <w:szCs w:val="22"/>
        </w:rPr>
      </w:pPr>
    </w:p>
    <w:p w14:paraId="530FC8BF" w14:textId="3BCB7E09" w:rsidR="00087D7B" w:rsidRPr="007A057B" w:rsidRDefault="00087D7B" w:rsidP="007A057B">
      <w:pPr>
        <w:pStyle w:val="ListParagraph"/>
        <w:numPr>
          <w:ilvl w:val="0"/>
          <w:numId w:val="1"/>
        </w:numPr>
        <w:rPr>
          <w:rFonts w:ascii="Arial" w:hAnsi="Arial" w:cs="Arial"/>
          <w:sz w:val="22"/>
          <w:szCs w:val="22"/>
        </w:rPr>
      </w:pPr>
      <w:r>
        <w:rPr>
          <w:rFonts w:ascii="Arial" w:hAnsi="Arial" w:cs="Arial"/>
          <w:sz w:val="22"/>
          <w:szCs w:val="22"/>
        </w:rPr>
        <w:t xml:space="preserve"> How do the shepherds respond (15)</w:t>
      </w:r>
      <w:r w:rsidR="005A3BF1">
        <w:rPr>
          <w:rFonts w:ascii="Arial" w:hAnsi="Arial" w:cs="Arial"/>
          <w:sz w:val="22"/>
          <w:szCs w:val="22"/>
        </w:rPr>
        <w:t>?</w:t>
      </w:r>
      <w:r>
        <w:rPr>
          <w:rFonts w:ascii="Arial" w:hAnsi="Arial" w:cs="Arial"/>
          <w:sz w:val="22"/>
          <w:szCs w:val="22"/>
        </w:rPr>
        <w:t xml:space="preserve"> </w:t>
      </w:r>
      <w:r w:rsidR="005A3BF1">
        <w:rPr>
          <w:rFonts w:ascii="Arial" w:hAnsi="Arial" w:cs="Arial"/>
          <w:sz w:val="22"/>
          <w:szCs w:val="22"/>
        </w:rPr>
        <w:t xml:space="preserve">What do they find (16)? What do they do (17)? How do people respond (18)? Whose response does Luke highlight, and why (19)? How does Luke conclude this event, and what can we learn here (20)? </w:t>
      </w:r>
    </w:p>
    <w:sectPr w:rsidR="00087D7B" w:rsidRPr="007A057B"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661A9"/>
    <w:multiLevelType w:val="hybridMultilevel"/>
    <w:tmpl w:val="356C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E4"/>
    <w:rsid w:val="00087D7B"/>
    <w:rsid w:val="000C7D23"/>
    <w:rsid w:val="0034548F"/>
    <w:rsid w:val="003F0DA8"/>
    <w:rsid w:val="005A3BF1"/>
    <w:rsid w:val="007A057B"/>
    <w:rsid w:val="00A74893"/>
    <w:rsid w:val="00E03BE4"/>
    <w:rsid w:val="00FF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24339"/>
  <w15:chartTrackingRefBased/>
  <w15:docId w15:val="{BB185AA4-ECC7-844B-9998-39B30F66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2021-12-28T17:15:00Z</dcterms:created>
  <dcterms:modified xsi:type="dcterms:W3CDTF">2021-12-28T17:45:00Z</dcterms:modified>
</cp:coreProperties>
</file>