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9E0ECE">
      <w:pPr>
        <w:rPr>
          <w:rFonts w:ascii="Arial" w:hAnsi="Arial" w:cs="Arial"/>
          <w:sz w:val="22"/>
          <w:szCs w:val="22"/>
        </w:rPr>
      </w:pPr>
    </w:p>
    <w:p w:rsidR="004C5F50" w:rsidRDefault="004C5F50">
      <w:pPr>
        <w:rPr>
          <w:rFonts w:ascii="Arial" w:hAnsi="Arial" w:cs="Arial"/>
          <w:sz w:val="22"/>
          <w:szCs w:val="22"/>
        </w:rPr>
      </w:pPr>
    </w:p>
    <w:p w:rsidR="004C5F50" w:rsidRDefault="004C5F50" w:rsidP="004C5F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READY FOR </w:t>
      </w:r>
      <w:r w:rsidR="00BB1922">
        <w:rPr>
          <w:rFonts w:ascii="Arial" w:hAnsi="Arial" w:cs="Arial"/>
          <w:sz w:val="22"/>
          <w:szCs w:val="22"/>
        </w:rPr>
        <w:t>HIS COMING</w:t>
      </w:r>
    </w:p>
    <w:p w:rsidR="004C5F50" w:rsidRDefault="004C5F50" w:rsidP="004C5F50">
      <w:pPr>
        <w:jc w:val="center"/>
        <w:rPr>
          <w:rFonts w:ascii="Arial" w:hAnsi="Arial" w:cs="Arial"/>
          <w:sz w:val="22"/>
          <w:szCs w:val="22"/>
        </w:rPr>
      </w:pPr>
    </w:p>
    <w:p w:rsidR="004C5F50" w:rsidRDefault="004C5F50" w:rsidP="004C5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25:1–30</w:t>
      </w:r>
    </w:p>
    <w:p w:rsidR="004C5F50" w:rsidRDefault="004C5F50" w:rsidP="004C5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25:21</w:t>
      </w:r>
    </w:p>
    <w:p w:rsidR="004C5F50" w:rsidRDefault="004C5F50" w:rsidP="004C5F50">
      <w:pPr>
        <w:rPr>
          <w:rFonts w:ascii="Arial" w:hAnsi="Arial" w:cs="Arial"/>
          <w:sz w:val="22"/>
          <w:szCs w:val="22"/>
        </w:rPr>
      </w:pPr>
    </w:p>
    <w:p w:rsidR="004C5F50" w:rsidRDefault="004C5F50" w:rsidP="004C5F5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is the bridegroom’s coming described</w:t>
      </w:r>
      <w:r w:rsidR="002248CF">
        <w:rPr>
          <w:rFonts w:ascii="Arial" w:hAnsi="Arial" w:cs="Arial"/>
          <w:sz w:val="22"/>
          <w:szCs w:val="22"/>
        </w:rPr>
        <w:t xml:space="preserve"> (5a)</w:t>
      </w:r>
      <w:r>
        <w:rPr>
          <w:rFonts w:ascii="Arial" w:hAnsi="Arial" w:cs="Arial"/>
          <w:sz w:val="22"/>
          <w:szCs w:val="22"/>
        </w:rPr>
        <w:t xml:space="preserve">, and of what is it an allegory? How are the foolish and wise virgins contrasted? </w:t>
      </w:r>
      <w:r w:rsidR="002248CF">
        <w:rPr>
          <w:rFonts w:ascii="Arial" w:hAnsi="Arial" w:cs="Arial"/>
          <w:sz w:val="22"/>
          <w:szCs w:val="22"/>
        </w:rPr>
        <w:t xml:space="preserve">(2–4) </w:t>
      </w:r>
      <w:r w:rsidR="00B02279">
        <w:rPr>
          <w:rFonts w:ascii="Arial" w:hAnsi="Arial" w:cs="Arial"/>
          <w:sz w:val="22"/>
          <w:szCs w:val="22"/>
        </w:rPr>
        <w:t>In this context, what does it mean to</w:t>
      </w:r>
      <w:r>
        <w:rPr>
          <w:rFonts w:ascii="Arial" w:hAnsi="Arial" w:cs="Arial"/>
          <w:sz w:val="22"/>
          <w:szCs w:val="22"/>
        </w:rPr>
        <w:t xml:space="preserve"> </w:t>
      </w:r>
      <w:r w:rsidR="00AE65DD">
        <w:rPr>
          <w:rFonts w:ascii="Arial" w:hAnsi="Arial" w:cs="Arial"/>
          <w:sz w:val="22"/>
          <w:szCs w:val="22"/>
        </w:rPr>
        <w:t xml:space="preserve">be </w:t>
      </w:r>
      <w:r w:rsidR="002248CF">
        <w:rPr>
          <w:rFonts w:ascii="Arial" w:hAnsi="Arial" w:cs="Arial"/>
          <w:sz w:val="22"/>
          <w:szCs w:val="22"/>
        </w:rPr>
        <w:t xml:space="preserve">foolish </w:t>
      </w:r>
      <w:r w:rsidR="00B02279">
        <w:rPr>
          <w:rFonts w:ascii="Arial" w:hAnsi="Arial" w:cs="Arial"/>
          <w:sz w:val="22"/>
          <w:szCs w:val="22"/>
        </w:rPr>
        <w:t>or wise</w:t>
      </w:r>
      <w:r w:rsidR="002248CF">
        <w:rPr>
          <w:rFonts w:ascii="Arial" w:hAnsi="Arial" w:cs="Arial"/>
          <w:sz w:val="22"/>
          <w:szCs w:val="22"/>
        </w:rPr>
        <w:t>? What happens? (5)</w:t>
      </w:r>
    </w:p>
    <w:p w:rsidR="002248CF" w:rsidRDefault="002248CF" w:rsidP="002248CF">
      <w:pPr>
        <w:rPr>
          <w:rFonts w:ascii="Arial" w:hAnsi="Arial" w:cs="Arial"/>
          <w:sz w:val="22"/>
          <w:szCs w:val="22"/>
        </w:rPr>
      </w:pPr>
    </w:p>
    <w:p w:rsidR="0044400B" w:rsidRDefault="000304FE" w:rsidP="004440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00B">
        <w:rPr>
          <w:rFonts w:ascii="Arial" w:hAnsi="Arial" w:cs="Arial"/>
          <w:sz w:val="22"/>
          <w:szCs w:val="22"/>
        </w:rPr>
        <w:t xml:space="preserve"> </w:t>
      </w:r>
      <w:r w:rsidR="0044400B" w:rsidRPr="0044400B">
        <w:rPr>
          <w:rFonts w:ascii="Arial" w:hAnsi="Arial" w:cs="Arial"/>
          <w:sz w:val="22"/>
          <w:szCs w:val="22"/>
        </w:rPr>
        <w:t>When they hear the call to meet the bridegroom</w:t>
      </w:r>
      <w:r w:rsidR="00AE65DD" w:rsidRPr="0044400B">
        <w:rPr>
          <w:rFonts w:ascii="Arial" w:hAnsi="Arial" w:cs="Arial"/>
          <w:sz w:val="22"/>
          <w:szCs w:val="22"/>
        </w:rPr>
        <w:t xml:space="preserve">, what do the </w:t>
      </w:r>
      <w:r w:rsidR="0044400B">
        <w:rPr>
          <w:rFonts w:ascii="Arial" w:hAnsi="Arial" w:cs="Arial"/>
          <w:sz w:val="22"/>
          <w:szCs w:val="22"/>
        </w:rPr>
        <w:t xml:space="preserve">foolish </w:t>
      </w:r>
      <w:r w:rsidR="00AE65DD" w:rsidRPr="0044400B">
        <w:rPr>
          <w:rFonts w:ascii="Arial" w:hAnsi="Arial" w:cs="Arial"/>
          <w:sz w:val="22"/>
          <w:szCs w:val="22"/>
        </w:rPr>
        <w:t xml:space="preserve">virgins </w:t>
      </w:r>
      <w:r w:rsidR="0044400B">
        <w:rPr>
          <w:rFonts w:ascii="Arial" w:hAnsi="Arial" w:cs="Arial"/>
          <w:sz w:val="22"/>
          <w:szCs w:val="22"/>
        </w:rPr>
        <w:t xml:space="preserve">try to </w:t>
      </w:r>
      <w:r w:rsidR="00AE65DD" w:rsidRPr="0044400B">
        <w:rPr>
          <w:rFonts w:ascii="Arial" w:hAnsi="Arial" w:cs="Arial"/>
          <w:sz w:val="22"/>
          <w:szCs w:val="22"/>
        </w:rPr>
        <w:t>do</w:t>
      </w:r>
      <w:r w:rsidRPr="0044400B">
        <w:rPr>
          <w:rFonts w:ascii="Arial" w:hAnsi="Arial" w:cs="Arial"/>
          <w:sz w:val="22"/>
          <w:szCs w:val="22"/>
        </w:rPr>
        <w:t xml:space="preserve">? (6–9) </w:t>
      </w:r>
      <w:r w:rsidR="00AE65DD" w:rsidRPr="0044400B">
        <w:rPr>
          <w:rFonts w:ascii="Arial" w:hAnsi="Arial" w:cs="Arial"/>
          <w:sz w:val="22"/>
          <w:szCs w:val="22"/>
        </w:rPr>
        <w:t>What happens</w:t>
      </w:r>
      <w:r w:rsidR="0044400B" w:rsidRPr="0044400B">
        <w:rPr>
          <w:rFonts w:ascii="Arial" w:hAnsi="Arial" w:cs="Arial"/>
          <w:sz w:val="22"/>
          <w:szCs w:val="22"/>
        </w:rPr>
        <w:t>, and what does it portray</w:t>
      </w:r>
      <w:r w:rsidRPr="0044400B">
        <w:rPr>
          <w:rFonts w:ascii="Arial" w:hAnsi="Arial" w:cs="Arial"/>
          <w:sz w:val="22"/>
          <w:szCs w:val="22"/>
        </w:rPr>
        <w:t>? (10) What d</w:t>
      </w:r>
      <w:r w:rsidR="0044400B" w:rsidRPr="0044400B">
        <w:rPr>
          <w:rFonts w:ascii="Arial" w:hAnsi="Arial" w:cs="Arial"/>
          <w:sz w:val="22"/>
          <w:szCs w:val="22"/>
        </w:rPr>
        <w:t>o the foolish virgins say</w:t>
      </w:r>
      <w:r w:rsidRPr="0044400B">
        <w:rPr>
          <w:rFonts w:ascii="Arial" w:hAnsi="Arial" w:cs="Arial"/>
          <w:sz w:val="22"/>
          <w:szCs w:val="22"/>
        </w:rPr>
        <w:t xml:space="preserve">, how does </w:t>
      </w:r>
      <w:r w:rsidR="0044400B" w:rsidRPr="0044400B">
        <w:rPr>
          <w:rFonts w:ascii="Arial" w:hAnsi="Arial" w:cs="Arial"/>
          <w:sz w:val="22"/>
          <w:szCs w:val="22"/>
        </w:rPr>
        <w:t>t</w:t>
      </w:r>
      <w:r w:rsidRPr="0044400B">
        <w:rPr>
          <w:rFonts w:ascii="Arial" w:hAnsi="Arial" w:cs="Arial"/>
          <w:sz w:val="22"/>
          <w:szCs w:val="22"/>
        </w:rPr>
        <w:t xml:space="preserve">he </w:t>
      </w:r>
      <w:r w:rsidR="0044400B" w:rsidRPr="0044400B">
        <w:rPr>
          <w:rFonts w:ascii="Arial" w:hAnsi="Arial" w:cs="Arial"/>
          <w:sz w:val="22"/>
          <w:szCs w:val="22"/>
        </w:rPr>
        <w:t xml:space="preserve">bridegroom </w:t>
      </w:r>
      <w:r w:rsidRPr="0044400B">
        <w:rPr>
          <w:rFonts w:ascii="Arial" w:hAnsi="Arial" w:cs="Arial"/>
          <w:sz w:val="22"/>
          <w:szCs w:val="22"/>
        </w:rPr>
        <w:t>reply</w:t>
      </w:r>
      <w:r w:rsidR="009E0ECE">
        <w:rPr>
          <w:rFonts w:ascii="Arial" w:hAnsi="Arial" w:cs="Arial"/>
          <w:sz w:val="22"/>
          <w:szCs w:val="22"/>
        </w:rPr>
        <w:t>, and why</w:t>
      </w:r>
      <w:r w:rsidRPr="0044400B">
        <w:rPr>
          <w:rFonts w:ascii="Arial" w:hAnsi="Arial" w:cs="Arial"/>
          <w:sz w:val="22"/>
          <w:szCs w:val="22"/>
        </w:rPr>
        <w:t>? (11</w:t>
      </w:r>
      <w:r w:rsidR="0044400B">
        <w:rPr>
          <w:rFonts w:ascii="Arial" w:hAnsi="Arial" w:cs="Arial"/>
          <w:sz w:val="22"/>
          <w:szCs w:val="22"/>
        </w:rPr>
        <w:t>,12</w:t>
      </w:r>
      <w:r w:rsidRPr="0044400B">
        <w:rPr>
          <w:rFonts w:ascii="Arial" w:hAnsi="Arial" w:cs="Arial"/>
          <w:sz w:val="22"/>
          <w:szCs w:val="22"/>
        </w:rPr>
        <w:t xml:space="preserve">; cf. 7:21–23,26–27) </w:t>
      </w:r>
      <w:r w:rsidR="0044400B">
        <w:rPr>
          <w:rFonts w:ascii="Arial" w:hAnsi="Arial" w:cs="Arial"/>
          <w:sz w:val="22"/>
          <w:szCs w:val="22"/>
        </w:rPr>
        <w:t>What can we learn from this parable about how to be ready for his coming? (13)</w:t>
      </w:r>
    </w:p>
    <w:p w:rsidR="0044400B" w:rsidRPr="0044400B" w:rsidRDefault="0044400B" w:rsidP="0044400B">
      <w:pPr>
        <w:pStyle w:val="ListParagraph"/>
        <w:rPr>
          <w:rFonts w:ascii="Arial" w:hAnsi="Arial" w:cs="Arial"/>
          <w:sz w:val="22"/>
          <w:szCs w:val="22"/>
        </w:rPr>
      </w:pPr>
    </w:p>
    <w:p w:rsidR="000304FE" w:rsidRDefault="0044400B" w:rsidP="004440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Jesus’ next parable, what do the bags of gold represent? (14,15) What </w:t>
      </w:r>
      <w:r w:rsidR="00470670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the three servants do, and </w:t>
      </w:r>
      <w:r w:rsidR="00470670">
        <w:rPr>
          <w:rFonts w:ascii="Arial" w:hAnsi="Arial" w:cs="Arial"/>
          <w:sz w:val="22"/>
          <w:szCs w:val="22"/>
        </w:rPr>
        <w:t xml:space="preserve">what does this show about </w:t>
      </w:r>
      <w:r w:rsidR="009E0ECE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>? (16–18)</w:t>
      </w:r>
      <w:r w:rsidR="000304FE" w:rsidRPr="0044400B">
        <w:rPr>
          <w:rFonts w:ascii="Arial" w:hAnsi="Arial" w:cs="Arial"/>
          <w:sz w:val="22"/>
          <w:szCs w:val="22"/>
        </w:rPr>
        <w:t xml:space="preserve"> </w:t>
      </w:r>
      <w:r w:rsidR="00470670">
        <w:rPr>
          <w:rFonts w:ascii="Arial" w:hAnsi="Arial" w:cs="Arial"/>
          <w:sz w:val="22"/>
          <w:szCs w:val="22"/>
        </w:rPr>
        <w:t xml:space="preserve">What happens after a long time? (19) What does it mean to “settle accounts”? </w:t>
      </w:r>
    </w:p>
    <w:p w:rsidR="00470670" w:rsidRPr="00470670" w:rsidRDefault="00470670" w:rsidP="00470670">
      <w:pPr>
        <w:pStyle w:val="ListParagraph"/>
        <w:rPr>
          <w:rFonts w:ascii="Arial" w:hAnsi="Arial" w:cs="Arial"/>
          <w:sz w:val="22"/>
          <w:szCs w:val="22"/>
        </w:rPr>
      </w:pPr>
    </w:p>
    <w:p w:rsidR="00470670" w:rsidRDefault="00470670" w:rsidP="004440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the first servant say? (20) Read verse 21. In this case, what does it mean to be a “faithful servant”? What is the master’s promise? Why is it important to be faithful with a few things? What happen</w:t>
      </w:r>
      <w:r w:rsidR="009E0ECE">
        <w:rPr>
          <w:rFonts w:ascii="Arial" w:hAnsi="Arial" w:cs="Arial"/>
          <w:sz w:val="22"/>
          <w:szCs w:val="22"/>
        </w:rPr>
        <w:t>s to the second servant, and what does this show about the master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? (22,23) </w:t>
      </w:r>
    </w:p>
    <w:p w:rsidR="00470670" w:rsidRPr="00470670" w:rsidRDefault="00470670" w:rsidP="00470670">
      <w:pPr>
        <w:pStyle w:val="ListParagraph"/>
        <w:rPr>
          <w:rFonts w:ascii="Arial" w:hAnsi="Arial" w:cs="Arial"/>
          <w:sz w:val="22"/>
          <w:szCs w:val="22"/>
        </w:rPr>
      </w:pPr>
    </w:p>
    <w:p w:rsidR="00470670" w:rsidRPr="0044400B" w:rsidRDefault="00470670" w:rsidP="004440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the third servant say, and what does this show about him? (24,25) How does his master rebuke him, and what can we learn from this? (26,27) What </w:t>
      </w:r>
      <w:r w:rsidR="00FF6BED">
        <w:rPr>
          <w:rFonts w:ascii="Arial" w:hAnsi="Arial" w:cs="Arial"/>
          <w:sz w:val="22"/>
          <w:szCs w:val="22"/>
        </w:rPr>
        <w:t>principle does the master</w:t>
      </w:r>
      <w:r>
        <w:rPr>
          <w:rFonts w:ascii="Arial" w:hAnsi="Arial" w:cs="Arial"/>
          <w:sz w:val="22"/>
          <w:szCs w:val="22"/>
        </w:rPr>
        <w:t xml:space="preserve"> follow? </w:t>
      </w:r>
      <w:r w:rsidR="00FF6BED">
        <w:rPr>
          <w:rFonts w:ascii="Arial" w:hAnsi="Arial" w:cs="Arial"/>
          <w:sz w:val="22"/>
          <w:szCs w:val="22"/>
        </w:rPr>
        <w:t>(28–30) What can we learn from this parable about how to be ready for his coming?</w:t>
      </w:r>
    </w:p>
    <w:sectPr w:rsidR="00470670" w:rsidRPr="0044400B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77D95"/>
    <w:multiLevelType w:val="hybridMultilevel"/>
    <w:tmpl w:val="FE3CE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50"/>
    <w:rsid w:val="000304FE"/>
    <w:rsid w:val="002248CF"/>
    <w:rsid w:val="003F0DA8"/>
    <w:rsid w:val="0044400B"/>
    <w:rsid w:val="00470670"/>
    <w:rsid w:val="004C5F50"/>
    <w:rsid w:val="009E0ECE"/>
    <w:rsid w:val="00A74893"/>
    <w:rsid w:val="00AE65DD"/>
    <w:rsid w:val="00B02279"/>
    <w:rsid w:val="00BB1922"/>
    <w:rsid w:val="00FE12A7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07FBA"/>
  <w15:chartTrackingRefBased/>
  <w15:docId w15:val="{49A63256-8D3A-C343-80E4-9B9CA0D0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2018-04-18T16:19:00Z</dcterms:created>
  <dcterms:modified xsi:type="dcterms:W3CDTF">2018-04-21T12:36:00Z</dcterms:modified>
</cp:coreProperties>
</file>